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2537FF" w14:textId="4840C840" w:rsidR="0095240B" w:rsidRPr="0095240B" w:rsidRDefault="0095240B" w:rsidP="0095240B">
      <w:pPr>
        <w:pStyle w:val="3GPPHeader"/>
        <w:spacing w:after="60"/>
        <w:rPr>
          <w:sz w:val="32"/>
          <w:szCs w:val="32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103-e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Pr="0095240B">
        <w:rPr>
          <w:sz w:val="32"/>
          <w:szCs w:val="32"/>
        </w:rPr>
        <w:t>R1-2008305</w:t>
      </w:r>
    </w:p>
    <w:p w14:paraId="64E20913" w14:textId="77777777" w:rsidR="0095240B" w:rsidRPr="00CE0424" w:rsidRDefault="0095240B" w:rsidP="0095240B">
      <w:pPr>
        <w:pStyle w:val="3GPPHeader"/>
      </w:pPr>
      <w:r>
        <w:t>E-Meeting, October 26</w:t>
      </w:r>
      <w:r w:rsidRPr="0083546B">
        <w:rPr>
          <w:vertAlign w:val="superscript"/>
        </w:rPr>
        <w:t>th</w:t>
      </w:r>
      <w:r>
        <w:t xml:space="preserve"> – November 13</w:t>
      </w:r>
      <w:r w:rsidRPr="0083546B">
        <w:rPr>
          <w:vertAlign w:val="superscript"/>
        </w:rPr>
        <w:t>th</w:t>
      </w:r>
      <w:r>
        <w:t>, 2020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0727AE0F" w:rsidR="00E90E49" w:rsidRPr="006A159A" w:rsidRDefault="00E90E49" w:rsidP="00311702">
      <w:pPr>
        <w:pStyle w:val="3GPPHeader"/>
        <w:rPr>
          <w:sz w:val="22"/>
        </w:rPr>
      </w:pPr>
      <w:r w:rsidRPr="006A159A">
        <w:rPr>
          <w:sz w:val="22"/>
        </w:rPr>
        <w:t>Agenda Item:</w:t>
      </w:r>
      <w:r w:rsidRPr="006A159A">
        <w:rPr>
          <w:sz w:val="22"/>
        </w:rPr>
        <w:tab/>
      </w:r>
      <w:r w:rsidR="00A2555F" w:rsidRPr="006A159A">
        <w:rPr>
          <w:sz w:val="22"/>
        </w:rPr>
        <w:t>5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5976803F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A2555F">
        <w:rPr>
          <w:sz w:val="22"/>
        </w:rPr>
        <w:t xml:space="preserve">Discussion of the LS on </w:t>
      </w:r>
      <w:r w:rsidR="00A2555F" w:rsidRPr="00A03649">
        <w:rPr>
          <w:sz w:val="22"/>
        </w:rPr>
        <w:t>CAPC</w:t>
      </w:r>
    </w:p>
    <w:p w14:paraId="025260C1" w14:textId="2C9C821C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A2555F" w:rsidRPr="00E867AC">
        <w:rPr>
          <w:sz w:val="22"/>
        </w:rPr>
        <w:t xml:space="preserve">Discussion and </w:t>
      </w:r>
      <w:r w:rsidRPr="00E867AC">
        <w:rPr>
          <w:sz w:val="22"/>
        </w:rPr>
        <w:t>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6AE8617" w14:textId="297174FB" w:rsidR="00A03649" w:rsidRDefault="00A03649" w:rsidP="00A03649">
      <w:pPr>
        <w:rPr>
          <w:rFonts w:ascii="Times New Roman" w:eastAsia="Times New Roman" w:hAnsi="Times New Roman" w:cs="Times New Roman"/>
          <w:szCs w:val="20"/>
        </w:rPr>
      </w:pPr>
      <w:r w:rsidRPr="00595A71">
        <w:rPr>
          <w:sz w:val="22"/>
        </w:rPr>
        <w:t xml:space="preserve">In </w:t>
      </w:r>
      <w:r w:rsidR="00B146C1" w:rsidRPr="00595A71">
        <w:rPr>
          <w:sz w:val="22"/>
        </w:rPr>
        <w:t xml:space="preserve">R1-2007526 </w:t>
      </w:r>
      <w:r w:rsidRPr="00595A71">
        <w:rPr>
          <w:sz w:val="22"/>
        </w:rPr>
        <w:t>(</w:t>
      </w:r>
      <w:r w:rsidR="00595A71" w:rsidRPr="00595A71">
        <w:rPr>
          <w:sz w:val="22"/>
        </w:rPr>
        <w:t>R2-2008690</w:t>
      </w:r>
      <w:r w:rsidRPr="00595A71">
        <w:rPr>
          <w:sz w:val="22"/>
        </w:rPr>
        <w:t>), “</w:t>
      </w:r>
      <w:r>
        <w:rPr>
          <w:sz w:val="22"/>
        </w:rPr>
        <w:t xml:space="preserve">LS on </w:t>
      </w:r>
      <w:r w:rsidRPr="00A03649">
        <w:rPr>
          <w:sz w:val="22"/>
          <w:lang w:eastAsia="zh-CN"/>
        </w:rPr>
        <w:t>CAPC</w:t>
      </w:r>
      <w:r>
        <w:t xml:space="preserve">” [1], </w:t>
      </w:r>
      <w:proofErr w:type="gramStart"/>
      <w:r>
        <w:t>an</w:t>
      </w:r>
      <w:proofErr w:type="gramEnd"/>
      <w:r>
        <w:t xml:space="preserve"> LS has been received, including the following:  </w:t>
      </w:r>
    </w:p>
    <w:p w14:paraId="41CED4EC" w14:textId="77777777" w:rsidR="008C75D8" w:rsidRPr="008C75D8" w:rsidRDefault="008C75D8" w:rsidP="008C75D8">
      <w:pPr>
        <w:spacing w:after="120"/>
        <w:ind w:left="567"/>
        <w:rPr>
          <w:rFonts w:cs="Arial"/>
          <w:b/>
          <w:i/>
          <w:iCs/>
        </w:rPr>
      </w:pPr>
      <w:r w:rsidRPr="008C75D8">
        <w:rPr>
          <w:rFonts w:cs="Arial"/>
          <w:b/>
          <w:i/>
          <w:iCs/>
        </w:rPr>
        <w:t>Actions:</w:t>
      </w:r>
    </w:p>
    <w:p w14:paraId="36CB3D4C" w14:textId="77777777" w:rsidR="008C75D8" w:rsidRPr="008C75D8" w:rsidRDefault="008C75D8" w:rsidP="008C75D8">
      <w:pPr>
        <w:spacing w:after="120"/>
        <w:ind w:left="2552" w:hanging="1985"/>
        <w:rPr>
          <w:rFonts w:cs="Arial"/>
          <w:b/>
          <w:i/>
          <w:iCs/>
        </w:rPr>
      </w:pPr>
      <w:r w:rsidRPr="008C75D8">
        <w:rPr>
          <w:rFonts w:cs="Arial"/>
          <w:b/>
          <w:i/>
          <w:iCs/>
        </w:rPr>
        <w:t>To RAN1 group.</w:t>
      </w:r>
    </w:p>
    <w:p w14:paraId="2DFB651A" w14:textId="77777777" w:rsidR="008C75D8" w:rsidRPr="008C75D8" w:rsidRDefault="008C75D8" w:rsidP="008C75D8">
      <w:pPr>
        <w:spacing w:after="120"/>
        <w:ind w:left="1560" w:hanging="993"/>
        <w:rPr>
          <w:rFonts w:cs="Arial"/>
          <w:i/>
          <w:iCs/>
        </w:rPr>
      </w:pPr>
      <w:r w:rsidRPr="008C75D8">
        <w:rPr>
          <w:rFonts w:cs="Arial"/>
          <w:b/>
          <w:i/>
          <w:iCs/>
        </w:rPr>
        <w:t xml:space="preserve">ACTION: </w:t>
      </w:r>
      <w:r w:rsidRPr="008C75D8">
        <w:rPr>
          <w:rFonts w:cs="Arial"/>
          <w:b/>
          <w:i/>
          <w:iCs/>
        </w:rPr>
        <w:tab/>
      </w:r>
      <w:r w:rsidRPr="008C75D8">
        <w:rPr>
          <w:rFonts w:cs="Arial"/>
          <w:i/>
          <w:iCs/>
        </w:rPr>
        <w:t>RAN2 respectfully asks RAN1 to revise the CAPC selection in the excerpt above from 3GPP TS 37.213 so that only 38.300 is referenced for PUSCH transmission.</w:t>
      </w:r>
    </w:p>
    <w:p w14:paraId="20625DC8" w14:textId="182B89A2" w:rsidR="008C75D8" w:rsidRPr="008C75D8" w:rsidRDefault="008C75D8" w:rsidP="008C75D8">
      <w:pPr>
        <w:spacing w:after="120"/>
        <w:ind w:left="1560" w:hanging="993"/>
        <w:rPr>
          <w:rFonts w:cs="Arial"/>
          <w:i/>
          <w:iCs/>
        </w:rPr>
      </w:pPr>
      <w:r w:rsidRPr="008C75D8">
        <w:rPr>
          <w:rFonts w:cs="Arial"/>
          <w:i/>
          <w:iCs/>
        </w:rPr>
        <w:tab/>
        <w:t>One possible change could be: “</w:t>
      </w:r>
      <w:r w:rsidRPr="008C75D8">
        <w:rPr>
          <w:i/>
          <w:iCs/>
          <w:lang w:eastAsia="ko-KR"/>
        </w:rPr>
        <w:t>A UE shall use Type 1 channel access procedure for PRACH transmissions and PUSCH transmissions without user plane data related to random access procedure that initiate a channel occupancy. In this case,</w:t>
      </w:r>
      <w:r w:rsidRPr="008C75D8">
        <w:rPr>
          <w:i/>
          <w:iCs/>
          <w:lang w:eastAsia="zh-CN"/>
        </w:rPr>
        <w:t xml:space="preserve"> channel access priority class </w:t>
      </w:r>
      <m:oMath>
        <m:r>
          <w:rPr>
            <w:rFonts w:ascii="Cambria Math" w:hAnsi="Cambria Math"/>
          </w:rPr>
          <m:t>p=1</m:t>
        </m:r>
      </m:oMath>
      <w:r w:rsidRPr="008C75D8">
        <w:rPr>
          <w:i/>
          <w:iCs/>
          <w:lang w:eastAsia="zh-CN"/>
        </w:rPr>
        <w:t xml:space="preserve"> in Table 4.2.1-1 is used for PRACH </w:t>
      </w:r>
      <w:proofErr w:type="gramStart"/>
      <w:r w:rsidRPr="008C75D8">
        <w:rPr>
          <w:i/>
          <w:iCs/>
          <w:lang w:eastAsia="zh-CN"/>
        </w:rPr>
        <w:t>transmission, and</w:t>
      </w:r>
      <w:proofErr w:type="gramEnd"/>
      <w:r w:rsidRPr="008C75D8">
        <w:rPr>
          <w:i/>
          <w:iCs/>
          <w:lang w:eastAsia="zh-CN"/>
        </w:rPr>
        <w:t xml:space="preserve"> is determined as specified in TS 38.300 subclause 5.6.2 [9] for PUSCH transmissions.</w:t>
      </w:r>
      <w:r w:rsidRPr="008C75D8">
        <w:rPr>
          <w:rFonts w:cs="Arial"/>
          <w:i/>
          <w:iCs/>
        </w:rPr>
        <w:t>”</w:t>
      </w:r>
    </w:p>
    <w:p w14:paraId="231E64EA" w14:textId="5793009A" w:rsidR="00477768" w:rsidRDefault="00477768" w:rsidP="00CE0424">
      <w:pPr>
        <w:pStyle w:val="BodyText"/>
      </w:pPr>
    </w:p>
    <w:p w14:paraId="3D8AFA26" w14:textId="7D40ED3E" w:rsidR="00160EA0" w:rsidRPr="00CE0424" w:rsidRDefault="00160EA0" w:rsidP="00CE0424">
      <w:pPr>
        <w:pStyle w:val="BodyText"/>
      </w:pPr>
      <w:r>
        <w:t>In this contribution we present our view</w:t>
      </w:r>
      <w:r w:rsidR="00933EE4">
        <w:t xml:space="preserve">s and proposal to align 3GPP TS 37.213 and 38.300. </w:t>
      </w:r>
    </w:p>
    <w:p w14:paraId="60123794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595F70D2" w14:textId="55D3AA85" w:rsidR="00A2555F" w:rsidRDefault="00C14C84" w:rsidP="00CE0424">
      <w:pPr>
        <w:pStyle w:val="BodyText"/>
      </w:pPr>
      <w:r>
        <w:t>Currently</w:t>
      </w:r>
      <w:r w:rsidR="00C13214">
        <w:t xml:space="preserve">, </w:t>
      </w:r>
      <w:r w:rsidR="00686BB0">
        <w:t xml:space="preserve">in section 4.2.1 of </w:t>
      </w:r>
      <w:r>
        <w:t xml:space="preserve">3GPP TS 37.213 </w:t>
      </w:r>
      <w:r w:rsidR="00686BB0">
        <w:t>[</w:t>
      </w:r>
      <w:r w:rsidR="00E35A92">
        <w:t>2</w:t>
      </w:r>
      <w:r w:rsidR="00686BB0">
        <w:t xml:space="preserve">], </w:t>
      </w:r>
      <w:r>
        <w:t>the following</w:t>
      </w:r>
      <w:r w:rsidR="00686BB0">
        <w:t xml:space="preserve"> is stated</w:t>
      </w:r>
      <w:r>
        <w:t>:</w:t>
      </w:r>
    </w:p>
    <w:p w14:paraId="10A24E1C" w14:textId="6F878BC0" w:rsidR="00C14C84" w:rsidRDefault="00E64A46" w:rsidP="00CE0424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3E0938E4" wp14:editId="12345EC6">
                <wp:extent cx="6113417" cy="1984375"/>
                <wp:effectExtent l="0" t="0" r="20955" b="15875"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3417" cy="19843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CF8308" w14:textId="77777777" w:rsidR="00E64A46" w:rsidRPr="00E64A46" w:rsidRDefault="00E64A46" w:rsidP="00E64A46">
                            <w:pPr>
                              <w:keepNext/>
                              <w:keepLines/>
                              <w:spacing w:before="120" w:after="180" w:line="240" w:lineRule="auto"/>
                              <w:ind w:left="1134" w:hanging="1134"/>
                              <w:outlineLvl w:val="2"/>
                              <w:rPr>
                                <w:rFonts w:eastAsia="Times New Roman" w:cs="Times New Roman"/>
                                <w:color w:val="000000" w:themeColor="text1"/>
                                <w:sz w:val="18"/>
                                <w:szCs w:val="12"/>
                                <w:lang w:val="en-GB"/>
                              </w:rPr>
                            </w:pPr>
                            <w:bookmarkStart w:id="1" w:name="_Toc524694440"/>
                            <w:bookmarkStart w:id="2" w:name="_Toc28873150"/>
                            <w:bookmarkStart w:id="3" w:name="_Toc35593608"/>
                            <w:bookmarkStart w:id="4" w:name="_Toc44669016"/>
                            <w:bookmarkStart w:id="5" w:name="_Toc51607165"/>
                            <w:r w:rsidRPr="00E64A46">
                              <w:rPr>
                                <w:rFonts w:eastAsia="Times New Roman" w:cs="Times New Roman"/>
                                <w:color w:val="000000" w:themeColor="text1"/>
                                <w:sz w:val="18"/>
                                <w:szCs w:val="12"/>
                                <w:lang w:val="en-GB"/>
                              </w:rPr>
                              <w:t>4.2.1</w:t>
                            </w:r>
                            <w:r w:rsidRPr="00E64A46">
                              <w:rPr>
                                <w:rFonts w:eastAsia="Times New Roman" w:cs="Times New Roman"/>
                                <w:color w:val="000000" w:themeColor="text1"/>
                                <w:sz w:val="18"/>
                                <w:szCs w:val="12"/>
                                <w:lang w:val="en-GB"/>
                              </w:rPr>
                              <w:tab/>
                              <w:t>Channel access procedures for uplink transmission(s)</w:t>
                            </w:r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</w:p>
                          <w:p w14:paraId="50FE8186" w14:textId="12B11E9B" w:rsidR="00E64A46" w:rsidRDefault="00E64A46" w:rsidP="00E64A46">
                            <w:pPr>
                              <w:spacing w:after="180" w:line="240" w:lineRule="auto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2"/>
                                <w:szCs w:val="12"/>
                                <w:lang w:eastAsia="x-none"/>
                              </w:rPr>
                            </w:pPr>
                            <w:bookmarkStart w:id="6" w:name="_Hlk26452879"/>
                            <w:r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2"/>
                                <w:szCs w:val="12"/>
                                <w:lang w:eastAsia="x-none"/>
                              </w:rPr>
                              <w:t>….</w:t>
                            </w:r>
                          </w:p>
                          <w:bookmarkEnd w:id="6"/>
                          <w:p w14:paraId="5CAC9D0B" w14:textId="7E69957B" w:rsidR="00E64A46" w:rsidRPr="00A600CB" w:rsidRDefault="00E64A46" w:rsidP="00E64A46">
                            <w:pPr>
                              <w:spacing w:after="180" w:line="240" w:lineRule="auto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2"/>
                                <w:szCs w:val="12"/>
                              </w:rPr>
                            </w:pPr>
                            <w:r w:rsidRPr="00A600CB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sz w:val="12"/>
                                <w:szCs w:val="12"/>
                                <w:lang w:eastAsia="ko-KR"/>
                              </w:rPr>
                              <w:t xml:space="preserve">When a UE uses Type 1 channel access procedures for PUCCH transmissions or PUSCH only transmissions without UL-SCH, the UE shall use </w:t>
                            </w:r>
                            <w:r w:rsidRPr="00A600CB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2"/>
                                <w:szCs w:val="12"/>
                              </w:rPr>
                              <w:t xml:space="preserve">UL channel access priority class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12"/>
                                  <w:szCs w:val="12"/>
                                </w:rPr>
                                <m:t>p=1</m:t>
                              </m:r>
                            </m:oMath>
                            <w:r w:rsidRPr="00A600CB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2"/>
                                <w:szCs w:val="12"/>
                              </w:rPr>
                              <w:t xml:space="preserve"> in Table 4.2.1-1.</w:t>
                            </w:r>
                          </w:p>
                          <w:p w14:paraId="651187B6" w14:textId="0C7FBA26" w:rsidR="00E64A46" w:rsidRPr="00A600CB" w:rsidRDefault="00E64A46" w:rsidP="00E64A46">
                            <w:pPr>
                              <w:spacing w:after="180" w:line="240" w:lineRule="auto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2"/>
                                <w:szCs w:val="12"/>
                              </w:rPr>
                            </w:pPr>
                            <w:r w:rsidRPr="00A600CB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sz w:val="12"/>
                                <w:szCs w:val="12"/>
                                <w:highlight w:val="yellow"/>
                                <w:lang w:eastAsia="ko-KR"/>
                              </w:rPr>
                              <w:t xml:space="preserve">A UE shall use Type 1 channel access procedure for PRACH transmissions and PUSCH transmissions without user plane data related to random access procedure that initiate a channel occupancy with </w:t>
                            </w:r>
                            <w:r w:rsidRPr="00A600CB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2"/>
                                <w:szCs w:val="12"/>
                                <w:highlight w:val="yellow"/>
                              </w:rPr>
                              <w:t xml:space="preserve">UL channel access priority class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12"/>
                                  <w:szCs w:val="12"/>
                                  <w:highlight w:val="yellow"/>
                                </w:rPr>
                                <m:t>p=1</m:t>
                              </m:r>
                            </m:oMath>
                            <w:r w:rsidRPr="00A600CB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2"/>
                                <w:szCs w:val="12"/>
                                <w:highlight w:val="yellow"/>
                              </w:rPr>
                              <w:t xml:space="preserve"> in Table 4.2.1-1.</w:t>
                            </w:r>
                            <w:r w:rsidRPr="00A600CB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  <w:p w14:paraId="6C902D5A" w14:textId="3325DBE3" w:rsidR="00E64A46" w:rsidRPr="00A600CB" w:rsidRDefault="00E64A46" w:rsidP="00E64A46">
                            <w:pPr>
                              <w:spacing w:after="180" w:line="240" w:lineRule="auto"/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sz w:val="12"/>
                                <w:szCs w:val="12"/>
                                <w:lang w:val="en-GB"/>
                              </w:rPr>
                            </w:pPr>
                            <w:r w:rsidRPr="00A600CB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sz w:val="12"/>
                                <w:szCs w:val="12"/>
                                <w:lang w:val="en-GB"/>
                              </w:rPr>
                              <w:t xml:space="preserve">When a UE uses Type 1 channel access procedures for PUSCH transmissions on configured resource, the UE determines the corresponding UL channel access priority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12"/>
                                  <w:szCs w:val="12"/>
                                </w:rPr>
                                <m:t>p</m:t>
                              </m:r>
                            </m:oMath>
                            <w:r w:rsidRPr="00A600CB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sz w:val="12"/>
                                <w:szCs w:val="12"/>
                                <w:lang w:val="en-GB"/>
                              </w:rPr>
                              <w:t xml:space="preserve">  </w:t>
                            </w:r>
                            <w:r w:rsidRPr="00A600CB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2"/>
                                <w:szCs w:val="12"/>
                                <w:lang w:val="en-GB"/>
                              </w:rPr>
                              <w:t>in Table 4.2.1-1 following the procedures described in Clause 5.6.2 in [9].</w:t>
                            </w:r>
                          </w:p>
                          <w:p w14:paraId="7228C689" w14:textId="377B6230" w:rsidR="00E64A46" w:rsidRPr="00A600CB" w:rsidRDefault="00E64A46" w:rsidP="00E64A46">
                            <w:pPr>
                              <w:spacing w:after="180" w:line="240" w:lineRule="auto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2"/>
                                <w:szCs w:val="12"/>
                                <w:lang w:val="en-GB"/>
                              </w:rPr>
                            </w:pPr>
                            <w:r w:rsidRPr="00E10FBF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sz w:val="12"/>
                                <w:szCs w:val="12"/>
                                <w:lang w:val="en-GB"/>
                              </w:rPr>
                              <w:t xml:space="preserve">When a UE uses Type 1 channel access procedures for PUSCH transmissions with user plane data indicated by a UL grant or related to random access procedure where the corresponding UL channel access priority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12"/>
                                  <w:szCs w:val="12"/>
                                </w:rPr>
                                <m:t>p</m:t>
                              </m:r>
                            </m:oMath>
                            <w:r w:rsidRPr="00E10FBF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sz w:val="12"/>
                                <w:szCs w:val="12"/>
                                <w:lang w:val="en-GB"/>
                              </w:rPr>
                              <w:t xml:space="preserve">  is not indicated, the UE </w:t>
                            </w:r>
                            <w:r w:rsidRPr="00E10FBF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2"/>
                                <w:szCs w:val="12"/>
                                <w:lang w:val="en-GB"/>
                              </w:rPr>
                              <w:t xml:space="preserve">determines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12"/>
                                  <w:szCs w:val="12"/>
                                </w:rPr>
                                <m:t>p</m:t>
                              </m:r>
                            </m:oMath>
                            <w:r w:rsidRPr="00E10FBF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sz w:val="12"/>
                                <w:szCs w:val="12"/>
                                <w:lang w:val="en-GB"/>
                              </w:rPr>
                              <w:t xml:space="preserve">  </w:t>
                            </w:r>
                            <w:r w:rsidRPr="00E10FBF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2"/>
                                <w:szCs w:val="12"/>
                                <w:lang w:val="en-GB"/>
                              </w:rPr>
                              <w:t>in Table 4.2.1-1 following the same procedures as for PUSCH transmission on configured resources using Type 1 channel access procedures.</w:t>
                            </w:r>
                            <w:r w:rsidRPr="00A600CB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2"/>
                                <w:szCs w:val="12"/>
                                <w:lang w:val="en-GB"/>
                              </w:rPr>
                              <w:t xml:space="preserve"> </w:t>
                            </w:r>
                          </w:p>
                          <w:p w14:paraId="440A197F" w14:textId="5428187E" w:rsidR="00E64A46" w:rsidRPr="00A600CB" w:rsidRDefault="00E64A46" w:rsidP="00E64A46">
                            <w:pPr>
                              <w:rPr>
                                <w:color w:val="000000" w:themeColor="text1"/>
                                <w:sz w:val="12"/>
                                <w:szCs w:val="12"/>
                              </w:rPr>
                            </w:pPr>
                            <w:r w:rsidRPr="00A600CB">
                              <w:rPr>
                                <w:color w:val="000000" w:themeColor="text1"/>
                                <w:sz w:val="12"/>
                                <w:szCs w:val="12"/>
                              </w:rPr>
                              <w:t>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a="http://schemas.openxmlformats.org/drawingml/2006/main" xmlns:w16="http://schemas.microsoft.com/office/word/2018/wordml" xmlns:w16cex="http://schemas.microsoft.com/office/word/2018/wordml/cex">
            <w:pict w14:anchorId="3CF574C6">
              <v:rect id="Rectangle 2" style="width:481.35pt;height:15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spid="_x0000_s1026" filled="f" strokecolor="#1f3763 [1604]" strokeweight="1pt" w14:anchorId="3E0938E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">
                <v:textbox>
                  <w:txbxContent>
                    <w:p w:rsidRPr="00E64A46" w:rsidR="00E64A46" w:rsidP="00E64A46" w:rsidRDefault="00E64A46" w14:paraId="367FAE42" w14:textId="77777777">
                      <w:pPr>
                        <w:keepNext/>
                        <w:keepLines/>
                        <w:spacing w:before="120" w:after="180" w:line="240" w:lineRule="auto"/>
                        <w:ind w:left="1134" w:hanging="1134"/>
                        <w:outlineLvl w:val="2"/>
                        <w:rPr>
                          <w:rFonts w:eastAsia="Times New Roman" w:cs="Times New Roman"/>
                          <w:color w:val="000000" w:themeColor="text1"/>
                          <w:sz w:val="18"/>
                          <w:szCs w:val="12"/>
                          <w:lang w:val="en-GB"/>
                        </w:rPr>
                      </w:pPr>
                      <w:r w:rsidRPr="00E64A46">
                        <w:rPr>
                          <w:rFonts w:eastAsia="Times New Roman" w:cs="Times New Roman"/>
                          <w:color w:val="000000" w:themeColor="text1"/>
                          <w:sz w:val="18"/>
                          <w:szCs w:val="12"/>
                          <w:lang w:val="en-GB"/>
                        </w:rPr>
                        <w:t>4.2.1</w:t>
                      </w:r>
                      <w:r w:rsidRPr="00E64A46">
                        <w:rPr>
                          <w:rFonts w:eastAsia="Times New Roman" w:cs="Times New Roman"/>
                          <w:color w:val="000000" w:themeColor="text1"/>
                          <w:sz w:val="18"/>
                          <w:szCs w:val="12"/>
                          <w:lang w:val="en-GB"/>
                        </w:rPr>
                        <w:tab/>
                      </w:r>
                      <w:r w:rsidRPr="00E64A46">
                        <w:rPr>
                          <w:rFonts w:eastAsia="Times New Roman" w:cs="Times New Roman"/>
                          <w:color w:val="000000" w:themeColor="text1"/>
                          <w:sz w:val="18"/>
                          <w:szCs w:val="12"/>
                          <w:lang w:val="en-GB"/>
                        </w:rPr>
                        <w:t>Channel access procedures for uplink transmission(s)</w:t>
                      </w:r>
                    </w:p>
                    <w:p w:rsidR="00E64A46" w:rsidP="00E64A46" w:rsidRDefault="00E64A46" w14:paraId="18116DB8" w14:textId="12B11E9B">
                      <w:pPr>
                        <w:spacing w:after="180" w:line="240" w:lineRule="auto"/>
                        <w:rPr>
                          <w:rFonts w:ascii="Times New Roman" w:hAnsi="Times New Roman" w:eastAsia="Times New Roman" w:cs="Times New Roman"/>
                          <w:color w:val="000000" w:themeColor="text1"/>
                          <w:sz w:val="12"/>
                          <w:szCs w:val="12"/>
                          <w:lang w:eastAsia="x-none"/>
                        </w:rPr>
                      </w:pPr>
                      <w:r>
                        <w:rPr>
                          <w:rFonts w:ascii="Times New Roman" w:hAnsi="Times New Roman" w:eastAsia="Times New Roman" w:cs="Times New Roman"/>
                          <w:color w:val="000000" w:themeColor="text1"/>
                          <w:sz w:val="12"/>
                          <w:szCs w:val="12"/>
                          <w:lang w:eastAsia="x-none"/>
                        </w:rPr>
                        <w:t>….</w:t>
                      </w:r>
                    </w:p>
                    <w:p w:rsidRPr="00A600CB" w:rsidR="00E64A46" w:rsidP="00E64A46" w:rsidRDefault="00E64A46" w14:paraId="4FF73987" w14:textId="7E69957B">
                      <w:pPr>
                        <w:spacing w:after="180" w:line="240" w:lineRule="auto"/>
                        <w:rPr>
                          <w:rFonts w:ascii="Times New Roman" w:hAnsi="Times New Roman" w:eastAsia="Times New Roman" w:cs="Times New Roman"/>
                          <w:color w:val="000000" w:themeColor="text1"/>
                          <w:sz w:val="12"/>
                          <w:szCs w:val="12"/>
                        </w:rPr>
                      </w:pPr>
                      <w:r w:rsidRPr="00A600CB">
                        <w:rPr>
                          <w:rFonts w:ascii="Times New Roman" w:hAnsi="Times New Roman" w:eastAsia="Malgun Gothic" w:cs="Times New Roman"/>
                          <w:color w:val="000000" w:themeColor="text1"/>
                          <w:sz w:val="12"/>
                          <w:szCs w:val="12"/>
                          <w:lang w:eastAsia="ko-KR"/>
                        </w:rPr>
                        <w:t xml:space="preserve">When a UE uses Type 1 channel access procedures for PUCCH transmissions or PUSCH only transmissions without UL-SCH, the UE shall use </w:t>
                      </w:r>
                      <w:r w:rsidRPr="00A600CB">
                        <w:rPr>
                          <w:rFonts w:ascii="Times New Roman" w:hAnsi="Times New Roman" w:eastAsia="Times New Roman" w:cs="Times New Roman"/>
                          <w:color w:val="000000" w:themeColor="text1"/>
                          <w:sz w:val="12"/>
                          <w:szCs w:val="12"/>
                        </w:rPr>
                        <w:t xml:space="preserve">UL channel access priority class </w:t>
                      </w:r>
                      <m:oMath>
                        <m:r>
                          <w:rPr>
                            <w:rFonts w:ascii="Cambria Math" w:hAnsi="Cambria Math"/>
                            <w:color w:val="000000" w:themeColor="text1"/>
                            <w:sz w:val="12"/>
                            <w:szCs w:val="12"/>
                          </w:rPr>
                          <m:t>p=1</m:t>
                        </m:r>
                      </m:oMath>
                      <w:r w:rsidRPr="00A600CB">
                        <w:rPr>
                          <w:rFonts w:ascii="Times New Roman" w:hAnsi="Times New Roman" w:eastAsia="Times New Roman" w:cs="Times New Roman"/>
                          <w:color w:val="000000" w:themeColor="text1"/>
                          <w:sz w:val="12"/>
                          <w:szCs w:val="12"/>
                        </w:rPr>
                        <w:t xml:space="preserve"> in Table 4.2.1-1.</w:t>
                      </w:r>
                    </w:p>
                    <w:p w:rsidRPr="00A600CB" w:rsidR="00E64A46" w:rsidP="00E64A46" w:rsidRDefault="00E64A46" w14:paraId="60AC97E5" w14:textId="0C7FBA26">
                      <w:pPr>
                        <w:spacing w:after="180" w:line="240" w:lineRule="auto"/>
                        <w:rPr>
                          <w:rFonts w:ascii="Times New Roman" w:hAnsi="Times New Roman" w:eastAsia="Times New Roman" w:cs="Times New Roman"/>
                          <w:color w:val="000000" w:themeColor="text1"/>
                          <w:sz w:val="12"/>
                          <w:szCs w:val="12"/>
                        </w:rPr>
                      </w:pPr>
                      <w:r w:rsidRPr="00A600CB">
                        <w:rPr>
                          <w:rFonts w:ascii="Times New Roman" w:hAnsi="Times New Roman" w:eastAsia="Malgun Gothic" w:cs="Times New Roman"/>
                          <w:color w:val="000000" w:themeColor="text1"/>
                          <w:sz w:val="12"/>
                          <w:szCs w:val="12"/>
                          <w:highlight w:val="yellow"/>
                          <w:lang w:eastAsia="ko-KR"/>
                        </w:rPr>
                        <w:t xml:space="preserve">A UE shall use Type 1 channel access procedure for PRACH transmissions and PUSCH transmissions without user plane data related to random access procedure that initiate a channel occupancy with </w:t>
                      </w:r>
                      <w:r w:rsidRPr="00A600CB">
                        <w:rPr>
                          <w:rFonts w:ascii="Times New Roman" w:hAnsi="Times New Roman" w:eastAsia="Times New Roman" w:cs="Times New Roman"/>
                          <w:color w:val="000000" w:themeColor="text1"/>
                          <w:sz w:val="12"/>
                          <w:szCs w:val="12"/>
                          <w:highlight w:val="yellow"/>
                        </w:rPr>
                        <w:t xml:space="preserve">UL channel access priority class </w:t>
                      </w:r>
                      <m:oMath>
                        <m:r>
                          <w:rPr>
                            <w:rFonts w:ascii="Cambria Math" w:hAnsi="Cambria Math"/>
                            <w:color w:val="000000" w:themeColor="text1"/>
                            <w:sz w:val="12"/>
                            <w:szCs w:val="12"/>
                            <w:highlight w:val="yellow"/>
                          </w:rPr>
                          <m:t>p=1</m:t>
                        </m:r>
                      </m:oMath>
                      <w:r w:rsidRPr="00A600CB">
                        <w:rPr>
                          <w:rFonts w:ascii="Times New Roman" w:hAnsi="Times New Roman" w:eastAsia="Times New Roman" w:cs="Times New Roman"/>
                          <w:color w:val="000000" w:themeColor="text1"/>
                          <w:sz w:val="12"/>
                          <w:szCs w:val="12"/>
                          <w:highlight w:val="yellow"/>
                        </w:rPr>
                        <w:t xml:space="preserve"> in Table 4.2.1-1.</w:t>
                      </w:r>
                      <w:r w:rsidRPr="00A600CB">
                        <w:rPr>
                          <w:rFonts w:ascii="Times New Roman" w:hAnsi="Times New Roman" w:eastAsia="Times New Roman" w:cs="Times New Roman"/>
                          <w:color w:val="000000" w:themeColor="text1"/>
                          <w:sz w:val="12"/>
                          <w:szCs w:val="12"/>
                        </w:rPr>
                        <w:t xml:space="preserve"> </w:t>
                      </w:r>
                    </w:p>
                    <w:p w:rsidRPr="00A600CB" w:rsidR="00E64A46" w:rsidP="00E64A46" w:rsidRDefault="00E64A46" w14:paraId="4CB52978" w14:textId="3325DBE3">
                      <w:pPr>
                        <w:spacing w:after="180" w:line="240" w:lineRule="auto"/>
                        <w:rPr>
                          <w:rFonts w:ascii="Times New Roman" w:hAnsi="Times New Roman" w:eastAsia="Malgun Gothic" w:cs="Times New Roman"/>
                          <w:color w:val="000000" w:themeColor="text1"/>
                          <w:sz w:val="12"/>
                          <w:szCs w:val="12"/>
                          <w:lang w:val="en-GB"/>
                        </w:rPr>
                      </w:pPr>
                      <w:r w:rsidRPr="00A600CB">
                        <w:rPr>
                          <w:rFonts w:ascii="Times New Roman" w:hAnsi="Times New Roman" w:eastAsia="Malgun Gothic" w:cs="Times New Roman"/>
                          <w:color w:val="000000" w:themeColor="text1"/>
                          <w:sz w:val="12"/>
                          <w:szCs w:val="12"/>
                          <w:lang w:val="en-GB"/>
                        </w:rPr>
                        <w:t xml:space="preserve">When a UE uses Type 1 channel access procedures for PUSCH transmissions on configured resource, the UE determines the corresponding UL channel access priority </w:t>
                      </w:r>
                      <m:oMath>
                        <m:r>
                          <w:rPr>
                            <w:rFonts w:ascii="Cambria Math" w:hAnsi="Cambria Math"/>
                            <w:color w:val="000000" w:themeColor="text1"/>
                            <w:sz w:val="12"/>
                            <w:szCs w:val="12"/>
                          </w:rPr>
                          <m:t>p</m:t>
                        </m:r>
                      </m:oMath>
                      <w:r w:rsidRPr="00A600CB">
                        <w:rPr>
                          <w:rFonts w:ascii="Times New Roman" w:hAnsi="Times New Roman" w:eastAsia="Malgun Gothic" w:cs="Times New Roman"/>
                          <w:color w:val="000000" w:themeColor="text1"/>
                          <w:sz w:val="12"/>
                          <w:szCs w:val="12"/>
                          <w:lang w:val="en-GB"/>
                        </w:rPr>
                        <w:t xml:space="preserve">  </w:t>
                      </w:r>
                      <w:r w:rsidRPr="00A600CB">
                        <w:rPr>
                          <w:rFonts w:ascii="Times New Roman" w:hAnsi="Times New Roman" w:eastAsia="Times New Roman" w:cs="Times New Roman"/>
                          <w:color w:val="000000" w:themeColor="text1"/>
                          <w:sz w:val="12"/>
                          <w:szCs w:val="12"/>
                          <w:lang w:val="en-GB"/>
                        </w:rPr>
                        <w:t>in Table 4.2.1-1 following the procedures described in Clause 5.6.2 in [9].</w:t>
                      </w:r>
                    </w:p>
                    <w:p w:rsidRPr="00A600CB" w:rsidR="00E64A46" w:rsidP="00E64A46" w:rsidRDefault="00E64A46" w14:paraId="4F9D7236" w14:textId="377B6230">
                      <w:pPr>
                        <w:spacing w:after="180" w:line="240" w:lineRule="auto"/>
                        <w:rPr>
                          <w:rFonts w:ascii="Times New Roman" w:hAnsi="Times New Roman" w:eastAsia="Times New Roman" w:cs="Times New Roman"/>
                          <w:color w:val="000000" w:themeColor="text1"/>
                          <w:sz w:val="12"/>
                          <w:szCs w:val="12"/>
                          <w:lang w:val="en-GB"/>
                        </w:rPr>
                      </w:pPr>
                      <w:r w:rsidRPr="00E10FBF">
                        <w:rPr>
                          <w:rFonts w:ascii="Times New Roman" w:hAnsi="Times New Roman" w:eastAsia="Malgun Gothic" w:cs="Times New Roman"/>
                          <w:color w:val="000000" w:themeColor="text1"/>
                          <w:sz w:val="12"/>
                          <w:szCs w:val="12"/>
                          <w:lang w:val="en-GB"/>
                        </w:rPr>
                        <w:t xml:space="preserve">When a UE uses Type 1 channel access procedures for PUSCH transmissions with user plane data indicated by a UL grant or related to random access procedure where the corresponding UL channel access priority </w:t>
                      </w:r>
                      <m:oMath>
                        <m:r>
                          <w:rPr>
                            <w:rFonts w:ascii="Cambria Math" w:hAnsi="Cambria Math"/>
                            <w:color w:val="000000" w:themeColor="text1"/>
                            <w:sz w:val="12"/>
                            <w:szCs w:val="12"/>
                          </w:rPr>
                          <m:t>p</m:t>
                        </m:r>
                      </m:oMath>
                      <w:r w:rsidRPr="00E10FBF">
                        <w:rPr>
                          <w:rFonts w:ascii="Times New Roman" w:hAnsi="Times New Roman" w:eastAsia="Malgun Gothic" w:cs="Times New Roman"/>
                          <w:color w:val="000000" w:themeColor="text1"/>
                          <w:sz w:val="12"/>
                          <w:szCs w:val="12"/>
                          <w:lang w:val="en-GB"/>
                        </w:rPr>
                        <w:t xml:space="preserve">  is not indicated, the UE </w:t>
                      </w:r>
                      <w:r w:rsidRPr="00E10FBF">
                        <w:rPr>
                          <w:rFonts w:ascii="Times New Roman" w:hAnsi="Times New Roman" w:eastAsia="Times New Roman" w:cs="Times New Roman"/>
                          <w:color w:val="000000" w:themeColor="text1"/>
                          <w:sz w:val="12"/>
                          <w:szCs w:val="12"/>
                          <w:lang w:val="en-GB"/>
                        </w:rPr>
                        <w:t xml:space="preserve">determines </w:t>
                      </w:r>
                      <m:oMath>
                        <m:r>
                          <w:rPr>
                            <w:rFonts w:ascii="Cambria Math" w:hAnsi="Cambria Math"/>
                            <w:color w:val="000000" w:themeColor="text1"/>
                            <w:sz w:val="12"/>
                            <w:szCs w:val="12"/>
                          </w:rPr>
                          <m:t>p</m:t>
                        </m:r>
                      </m:oMath>
                      <w:r w:rsidRPr="00E10FBF">
                        <w:rPr>
                          <w:rFonts w:ascii="Times New Roman" w:hAnsi="Times New Roman" w:eastAsia="Malgun Gothic" w:cs="Times New Roman"/>
                          <w:color w:val="000000" w:themeColor="text1"/>
                          <w:sz w:val="12"/>
                          <w:szCs w:val="12"/>
                          <w:lang w:val="en-GB"/>
                        </w:rPr>
                        <w:t xml:space="preserve">  </w:t>
                      </w:r>
                      <w:r w:rsidRPr="00E10FBF">
                        <w:rPr>
                          <w:rFonts w:ascii="Times New Roman" w:hAnsi="Times New Roman" w:eastAsia="Times New Roman" w:cs="Times New Roman"/>
                          <w:color w:val="000000" w:themeColor="text1"/>
                          <w:sz w:val="12"/>
                          <w:szCs w:val="12"/>
                          <w:lang w:val="en-GB"/>
                        </w:rPr>
                        <w:t>in Table 4.2.1-1 following the same procedures as for PUSCH transmission on configured resources using Type 1 channel access procedures.</w:t>
                      </w:r>
                      <w:r w:rsidRPr="00A600CB">
                        <w:rPr>
                          <w:rFonts w:ascii="Times New Roman" w:hAnsi="Times New Roman" w:eastAsia="Times New Roman" w:cs="Times New Roman"/>
                          <w:color w:val="000000" w:themeColor="text1"/>
                          <w:sz w:val="12"/>
                          <w:szCs w:val="12"/>
                          <w:lang w:val="en-GB"/>
                        </w:rPr>
                        <w:t xml:space="preserve"> </w:t>
                      </w:r>
                    </w:p>
                    <w:p w:rsidRPr="00A600CB" w:rsidR="00E64A46" w:rsidP="00E64A46" w:rsidRDefault="00E64A46" w14:paraId="497A5225" w14:textId="5428187E">
                      <w:pPr>
                        <w:rPr>
                          <w:color w:val="000000" w:themeColor="text1"/>
                          <w:sz w:val="12"/>
                          <w:szCs w:val="12"/>
                        </w:rPr>
                      </w:pPr>
                      <w:r w:rsidRPr="00A600CB">
                        <w:rPr>
                          <w:color w:val="000000" w:themeColor="text1"/>
                          <w:sz w:val="12"/>
                          <w:szCs w:val="12"/>
                        </w:rPr>
                        <w:t>….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0209139A" w14:textId="5260CCD9" w:rsidR="00E64A46" w:rsidRDefault="00E64A46" w:rsidP="00CE0424">
      <w:pPr>
        <w:pStyle w:val="BodyText"/>
      </w:pPr>
    </w:p>
    <w:p w14:paraId="1F444FA1" w14:textId="1948BCE8" w:rsidR="00E64A46" w:rsidRDefault="00E64A46" w:rsidP="00CE0424">
      <w:pPr>
        <w:pStyle w:val="BodyText"/>
      </w:pPr>
    </w:p>
    <w:p w14:paraId="1683C27C" w14:textId="77777777" w:rsidR="000C1A7B" w:rsidRDefault="000C1A7B" w:rsidP="00CE0424">
      <w:pPr>
        <w:pStyle w:val="BodyText"/>
      </w:pPr>
    </w:p>
    <w:p w14:paraId="2B64731F" w14:textId="615E8BD9" w:rsidR="00DD63CB" w:rsidRDefault="00656191" w:rsidP="00CE0424">
      <w:pPr>
        <w:pStyle w:val="BodyText"/>
      </w:pPr>
      <w:r>
        <w:lastRenderedPageBreak/>
        <w:t xml:space="preserve">The </w:t>
      </w:r>
      <w:r w:rsidR="003B716C">
        <w:t>cited text reflects a RAN</w:t>
      </w:r>
      <w:r w:rsidR="0034188D">
        <w:t xml:space="preserve">1 </w:t>
      </w:r>
      <w:r w:rsidR="003B716C">
        <w:t xml:space="preserve">agreement </w:t>
      </w:r>
      <w:r w:rsidR="00940291">
        <w:t xml:space="preserve">made </w:t>
      </w:r>
      <w:r w:rsidR="00907C24">
        <w:t>during</w:t>
      </w:r>
      <w:r w:rsidR="003102C6">
        <w:t xml:space="preserve"> the study item phase</w:t>
      </w:r>
      <w:r w:rsidR="005E4A24">
        <w:t>, where RAN1 agreed that RACH-only</w:t>
      </w:r>
      <w:r w:rsidR="00F53A63">
        <w:t>, which means</w:t>
      </w:r>
      <w:r w:rsidR="005E4A24">
        <w:t xml:space="preserve"> random Access procedure related signals</w:t>
      </w:r>
      <w:r w:rsidR="00F53A63">
        <w:t xml:space="preserve"> </w:t>
      </w:r>
      <w:r w:rsidR="004D2CF2">
        <w:t>are sen</w:t>
      </w:r>
      <w:r w:rsidR="587162F5">
        <w:t>t</w:t>
      </w:r>
      <w:r w:rsidR="004D2CF2">
        <w:t xml:space="preserve"> using CAT4 with p = 1</w:t>
      </w:r>
      <w:r w:rsidR="003102C6">
        <w:t xml:space="preserve"> </w:t>
      </w:r>
      <w:r>
        <w:fldChar w:fldCharType="begin"/>
      </w:r>
      <w:r>
        <w:instrText xml:space="preserve"> REF _Ref53769055 \r \h </w:instrText>
      </w:r>
      <w:r>
        <w:fldChar w:fldCharType="separate"/>
      </w:r>
      <w:r w:rsidR="00DD63CB">
        <w:t>[2]</w:t>
      </w:r>
      <w:r>
        <w:fldChar w:fldCharType="end"/>
      </w:r>
      <w:r w:rsidR="00907C24">
        <w:t>:</w:t>
      </w:r>
    </w:p>
    <w:p w14:paraId="35440B91" w14:textId="77777777" w:rsidR="00DD63CB" w:rsidRPr="00C64ECB" w:rsidRDefault="00DD63CB" w:rsidP="00DD63CB">
      <w:pPr>
        <w:pStyle w:val="TH"/>
      </w:pPr>
      <w:r w:rsidRPr="00C64ECB">
        <w:t>Table 7.2.1.3.1-4</w:t>
      </w:r>
      <w:r>
        <w:t>:</w:t>
      </w:r>
      <w:r w:rsidRPr="00C64ECB">
        <w:t xml:space="preserve"> Channel access schemes for initiating a COT by UE as LBE device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8"/>
        <w:gridCol w:w="2087"/>
        <w:gridCol w:w="3074"/>
      </w:tblGrid>
      <w:tr w:rsidR="00DD63CB" w:rsidRPr="00C64ECB" w14:paraId="418C2DC9" w14:textId="77777777" w:rsidTr="00E94449">
        <w:trPr>
          <w:jc w:val="center"/>
        </w:trPr>
        <w:tc>
          <w:tcPr>
            <w:tcW w:w="2678" w:type="dxa"/>
            <w:shd w:val="clear" w:color="auto" w:fill="auto"/>
          </w:tcPr>
          <w:p w14:paraId="0E7C93BE" w14:textId="77777777" w:rsidR="00DD63CB" w:rsidRPr="00C64ECB" w:rsidRDefault="00DD63CB" w:rsidP="00E94449">
            <w:pPr>
              <w:pStyle w:val="TAH"/>
            </w:pPr>
          </w:p>
        </w:tc>
        <w:tc>
          <w:tcPr>
            <w:tcW w:w="2087" w:type="dxa"/>
            <w:shd w:val="clear" w:color="auto" w:fill="auto"/>
          </w:tcPr>
          <w:p w14:paraId="5C3CA03C" w14:textId="77777777" w:rsidR="00DD63CB" w:rsidRPr="00C64ECB" w:rsidRDefault="00DD63CB" w:rsidP="00E94449">
            <w:pPr>
              <w:pStyle w:val="TAH"/>
            </w:pPr>
            <w:r w:rsidRPr="00C64ECB">
              <w:t>Cat 2 LBT</w:t>
            </w:r>
          </w:p>
        </w:tc>
        <w:tc>
          <w:tcPr>
            <w:tcW w:w="3074" w:type="dxa"/>
            <w:shd w:val="clear" w:color="auto" w:fill="auto"/>
          </w:tcPr>
          <w:p w14:paraId="1CDC1130" w14:textId="77777777" w:rsidR="00DD63CB" w:rsidRPr="00C64ECB" w:rsidRDefault="00DD63CB" w:rsidP="00E94449">
            <w:pPr>
              <w:pStyle w:val="TAH"/>
            </w:pPr>
            <w:r w:rsidRPr="00C64ECB">
              <w:t>Cat 4 LBT</w:t>
            </w:r>
          </w:p>
        </w:tc>
      </w:tr>
      <w:tr w:rsidR="00DD63CB" w:rsidRPr="00C64ECB" w14:paraId="42DD0A01" w14:textId="77777777" w:rsidTr="00E94449">
        <w:trPr>
          <w:jc w:val="center"/>
        </w:trPr>
        <w:tc>
          <w:tcPr>
            <w:tcW w:w="2678" w:type="dxa"/>
            <w:shd w:val="clear" w:color="auto" w:fill="auto"/>
          </w:tcPr>
          <w:p w14:paraId="39C55F92" w14:textId="77777777" w:rsidR="00DD63CB" w:rsidRPr="00C64ECB" w:rsidRDefault="00DD63CB" w:rsidP="00E94449">
            <w:pPr>
              <w:pStyle w:val="TAL"/>
            </w:pPr>
            <w:r w:rsidRPr="00C64ECB">
              <w:t>PUSCH (including at least UL-SCH with user plane data)</w:t>
            </w:r>
          </w:p>
        </w:tc>
        <w:tc>
          <w:tcPr>
            <w:tcW w:w="2087" w:type="dxa"/>
            <w:shd w:val="clear" w:color="auto" w:fill="auto"/>
          </w:tcPr>
          <w:p w14:paraId="63F03EED" w14:textId="77777777" w:rsidR="00DD63CB" w:rsidRPr="00C64ECB" w:rsidRDefault="00DD63CB" w:rsidP="00E94449">
            <w:pPr>
              <w:pStyle w:val="TAL"/>
            </w:pPr>
            <w:r w:rsidRPr="00C64ECB">
              <w:t>N/A except for the cases discussed in Note 2 below</w:t>
            </w:r>
          </w:p>
        </w:tc>
        <w:tc>
          <w:tcPr>
            <w:tcW w:w="3074" w:type="dxa"/>
            <w:shd w:val="clear" w:color="auto" w:fill="auto"/>
          </w:tcPr>
          <w:p w14:paraId="12AAF09A" w14:textId="77777777" w:rsidR="00DD63CB" w:rsidRPr="00C64ECB" w:rsidRDefault="00DD63CB" w:rsidP="00E94449">
            <w:pPr>
              <w:pStyle w:val="TAL"/>
            </w:pPr>
            <w:r w:rsidRPr="00C64ECB">
              <w:t>Channel access priority class is selected according to the data</w:t>
            </w:r>
          </w:p>
        </w:tc>
      </w:tr>
      <w:tr w:rsidR="00DD63CB" w:rsidRPr="00C64ECB" w14:paraId="4D976562" w14:textId="77777777" w:rsidTr="00E94449">
        <w:trPr>
          <w:jc w:val="center"/>
        </w:trPr>
        <w:tc>
          <w:tcPr>
            <w:tcW w:w="2678" w:type="dxa"/>
            <w:shd w:val="clear" w:color="auto" w:fill="auto"/>
          </w:tcPr>
          <w:p w14:paraId="34D59BD6" w14:textId="77777777" w:rsidR="00DD63CB" w:rsidRPr="00C64ECB" w:rsidRDefault="00DD63CB" w:rsidP="00E94449">
            <w:pPr>
              <w:pStyle w:val="TAL"/>
            </w:pPr>
            <w:r w:rsidRPr="00C64ECB">
              <w:t>SRS-only</w:t>
            </w:r>
          </w:p>
        </w:tc>
        <w:tc>
          <w:tcPr>
            <w:tcW w:w="2087" w:type="dxa"/>
            <w:shd w:val="clear" w:color="auto" w:fill="auto"/>
          </w:tcPr>
          <w:p w14:paraId="01C8218F" w14:textId="77777777" w:rsidR="00DD63CB" w:rsidRPr="00C64ECB" w:rsidRDefault="00DD63CB" w:rsidP="00E94449">
            <w:pPr>
              <w:pStyle w:val="TAL"/>
            </w:pPr>
            <w:r w:rsidRPr="00C64ECB">
              <w:t>N/A</w:t>
            </w:r>
          </w:p>
        </w:tc>
        <w:tc>
          <w:tcPr>
            <w:tcW w:w="3074" w:type="dxa"/>
            <w:shd w:val="clear" w:color="auto" w:fill="auto"/>
          </w:tcPr>
          <w:p w14:paraId="75BC22FE" w14:textId="77777777" w:rsidR="00DD63CB" w:rsidRPr="00C64ECB" w:rsidRDefault="00DD63CB" w:rsidP="00E94449">
            <w:pPr>
              <w:pStyle w:val="TAL"/>
            </w:pPr>
            <w:r w:rsidRPr="00C64ECB">
              <w:t>Cat4 with lowest channel access priority class value (as in LTE eLAA)</w:t>
            </w:r>
          </w:p>
        </w:tc>
      </w:tr>
      <w:tr w:rsidR="00DD63CB" w:rsidRPr="00C64ECB" w14:paraId="12D44B76" w14:textId="77777777" w:rsidTr="00976BC0">
        <w:trPr>
          <w:jc w:val="center"/>
        </w:trPr>
        <w:tc>
          <w:tcPr>
            <w:tcW w:w="2678" w:type="dxa"/>
            <w:shd w:val="clear" w:color="auto" w:fill="FFFF00"/>
          </w:tcPr>
          <w:p w14:paraId="44193BCA" w14:textId="77777777" w:rsidR="00DD63CB" w:rsidRPr="00C64ECB" w:rsidRDefault="00DD63CB" w:rsidP="00E94449">
            <w:pPr>
              <w:pStyle w:val="TAL"/>
            </w:pPr>
            <w:r w:rsidRPr="00C64ECB">
              <w:t>RACH-only</w:t>
            </w:r>
          </w:p>
        </w:tc>
        <w:tc>
          <w:tcPr>
            <w:tcW w:w="2087" w:type="dxa"/>
            <w:shd w:val="clear" w:color="auto" w:fill="FFFF00"/>
          </w:tcPr>
          <w:p w14:paraId="17179066" w14:textId="77777777" w:rsidR="00DD63CB" w:rsidRPr="00C64ECB" w:rsidRDefault="00DD63CB" w:rsidP="00E94449">
            <w:pPr>
              <w:pStyle w:val="TAL"/>
            </w:pPr>
            <w:r w:rsidRPr="00C64ECB">
              <w:t>(see Note 2)</w:t>
            </w:r>
          </w:p>
        </w:tc>
        <w:tc>
          <w:tcPr>
            <w:tcW w:w="3074" w:type="dxa"/>
            <w:shd w:val="clear" w:color="auto" w:fill="FFFF00"/>
          </w:tcPr>
          <w:p w14:paraId="7E0B4EA0" w14:textId="77777777" w:rsidR="00DD63CB" w:rsidRPr="00C64ECB" w:rsidRDefault="00DD63CB" w:rsidP="00E94449">
            <w:pPr>
              <w:pStyle w:val="TAL"/>
            </w:pPr>
            <w:r w:rsidRPr="00C64ECB">
              <w:t>Cat4 with lowest channel access priority class value</w:t>
            </w:r>
          </w:p>
        </w:tc>
      </w:tr>
      <w:tr w:rsidR="00DD63CB" w:rsidRPr="00C64ECB" w14:paraId="58436083" w14:textId="77777777" w:rsidTr="00E94449">
        <w:trPr>
          <w:jc w:val="center"/>
        </w:trPr>
        <w:tc>
          <w:tcPr>
            <w:tcW w:w="2678" w:type="dxa"/>
            <w:shd w:val="clear" w:color="auto" w:fill="auto"/>
          </w:tcPr>
          <w:p w14:paraId="755FA0BE" w14:textId="77777777" w:rsidR="00DD63CB" w:rsidRPr="00C64ECB" w:rsidRDefault="00DD63CB" w:rsidP="00E94449">
            <w:pPr>
              <w:pStyle w:val="TAL"/>
            </w:pPr>
            <w:r w:rsidRPr="00C64ECB">
              <w:t>PUCCH-only</w:t>
            </w:r>
          </w:p>
        </w:tc>
        <w:tc>
          <w:tcPr>
            <w:tcW w:w="2087" w:type="dxa"/>
            <w:shd w:val="clear" w:color="auto" w:fill="auto"/>
          </w:tcPr>
          <w:p w14:paraId="70A67FAC" w14:textId="77777777" w:rsidR="00DD63CB" w:rsidRPr="00C64ECB" w:rsidRDefault="00DD63CB" w:rsidP="00E94449">
            <w:pPr>
              <w:pStyle w:val="TAL"/>
            </w:pPr>
            <w:r w:rsidRPr="00C64ECB">
              <w:t>(see Note 2)</w:t>
            </w:r>
          </w:p>
        </w:tc>
        <w:tc>
          <w:tcPr>
            <w:tcW w:w="3074" w:type="dxa"/>
            <w:shd w:val="clear" w:color="auto" w:fill="auto"/>
          </w:tcPr>
          <w:p w14:paraId="3E7CE3FE" w14:textId="77777777" w:rsidR="00DD63CB" w:rsidRPr="00C64ECB" w:rsidRDefault="00DD63CB" w:rsidP="00E94449">
            <w:pPr>
              <w:pStyle w:val="TAL"/>
            </w:pPr>
            <w:r w:rsidRPr="00C64ECB">
              <w:t>Cat4 with lowest channel access priority class value</w:t>
            </w:r>
          </w:p>
        </w:tc>
      </w:tr>
    </w:tbl>
    <w:p w14:paraId="4929CF30" w14:textId="0E1D8E07" w:rsidR="00586637" w:rsidRDefault="00907C24" w:rsidP="00CE0424">
      <w:pPr>
        <w:pStyle w:val="BodyText"/>
      </w:pPr>
      <w:r>
        <w:t xml:space="preserve"> </w:t>
      </w:r>
    </w:p>
    <w:p w14:paraId="3FB460A3" w14:textId="781D850D" w:rsidR="00A2555F" w:rsidRDefault="00686BB0" w:rsidP="00CE0424">
      <w:pPr>
        <w:pStyle w:val="BodyText"/>
      </w:pPr>
      <w:r>
        <w:t xml:space="preserve">On the other hand, RAN2 agreed </w:t>
      </w:r>
      <w:r w:rsidR="00B65E3B">
        <w:t xml:space="preserve">and stated in </w:t>
      </w:r>
      <w:r w:rsidR="008F61F1">
        <w:t xml:space="preserve">3GPP TS </w:t>
      </w:r>
      <w:r w:rsidR="00B65E3B">
        <w:t>38.300:</w:t>
      </w:r>
    </w:p>
    <w:p w14:paraId="4C86D995" w14:textId="1634BFA9" w:rsidR="00A2555F" w:rsidRDefault="000C1A7B" w:rsidP="00CE0424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46A2F830" wp14:editId="7102402F">
                <wp:extent cx="6160883" cy="1197610"/>
                <wp:effectExtent l="0" t="0" r="11430" b="21590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0883" cy="119761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595C4B" w14:textId="77777777" w:rsidR="003F7619" w:rsidRPr="003F7619" w:rsidRDefault="003F7619" w:rsidP="003F7619">
                            <w:pPr>
                              <w:keepNext/>
                              <w:keepLines/>
                              <w:spacing w:before="120" w:after="180" w:line="240" w:lineRule="auto"/>
                              <w:ind w:left="1134" w:hanging="1134"/>
                              <w:outlineLvl w:val="2"/>
                              <w:rPr>
                                <w:rFonts w:eastAsia="Times New Roman" w:cs="Times New Roman"/>
                                <w:color w:val="000000" w:themeColor="text1"/>
                                <w:sz w:val="18"/>
                                <w:szCs w:val="12"/>
                                <w:lang w:val="en-GB"/>
                              </w:rPr>
                            </w:pPr>
                            <w:bookmarkStart w:id="7" w:name="_Toc46501939"/>
                            <w:bookmarkStart w:id="8" w:name="_Toc37231884"/>
                            <w:r w:rsidRPr="003F7619">
                              <w:rPr>
                                <w:rFonts w:eastAsia="Times New Roman" w:cs="Times New Roman"/>
                                <w:color w:val="000000" w:themeColor="text1"/>
                                <w:sz w:val="18"/>
                                <w:szCs w:val="12"/>
                                <w:lang w:val="en-GB"/>
                              </w:rPr>
                              <w:t>5.6.2</w:t>
                            </w:r>
                            <w:r w:rsidRPr="003F7619">
                              <w:rPr>
                                <w:rFonts w:eastAsia="Times New Roman" w:cs="Times New Roman"/>
                                <w:color w:val="000000" w:themeColor="text1"/>
                                <w:sz w:val="18"/>
                                <w:szCs w:val="12"/>
                                <w:lang w:val="en-GB"/>
                              </w:rPr>
                              <w:tab/>
                              <w:t>Channel Access Priority Classes</w:t>
                            </w:r>
                            <w:bookmarkEnd w:id="7"/>
                            <w:bookmarkEnd w:id="8"/>
                          </w:p>
                          <w:p w14:paraId="5A365980" w14:textId="77777777" w:rsidR="003F7619" w:rsidRPr="003F7619" w:rsidRDefault="003F7619" w:rsidP="003F7619">
                            <w:pPr>
                              <w:spacing w:after="180" w:line="240" w:lineRule="auto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2"/>
                                <w:szCs w:val="12"/>
                                <w:lang w:val="en-GB"/>
                              </w:rPr>
                            </w:pPr>
                            <w:r w:rsidRPr="003F7619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2"/>
                                <w:szCs w:val="12"/>
                                <w:lang w:val="en-GB"/>
                              </w:rPr>
                              <w:t>The Channel Access Priority Classes (CAPC) of radio bearers and MAC CEs are either fixed or configurable:</w:t>
                            </w:r>
                          </w:p>
                          <w:p w14:paraId="72147371" w14:textId="77777777" w:rsidR="003F7619" w:rsidRPr="003F7619" w:rsidRDefault="003F7619" w:rsidP="003F7619">
                            <w:pPr>
                              <w:spacing w:after="180" w:line="240" w:lineRule="auto"/>
                              <w:ind w:left="568" w:hanging="284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2"/>
                                <w:szCs w:val="12"/>
                                <w:lang w:val="en-GB"/>
                              </w:rPr>
                            </w:pPr>
                            <w:r w:rsidRPr="003F7619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2"/>
                                <w:szCs w:val="12"/>
                                <w:lang w:val="en-GB"/>
                              </w:rPr>
                              <w:t>-</w:t>
                            </w:r>
                            <w:r w:rsidRPr="003F7619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2"/>
                                <w:szCs w:val="12"/>
                                <w:lang w:val="en-GB"/>
                              </w:rPr>
                              <w:tab/>
                              <w:t>Fixed to the lowest priority for the padding BSR and recommended bit rate MAC CEs;</w:t>
                            </w:r>
                          </w:p>
                          <w:p w14:paraId="159D9E21" w14:textId="77777777" w:rsidR="003F7619" w:rsidRPr="003F7619" w:rsidRDefault="003F7619" w:rsidP="003F7619">
                            <w:pPr>
                              <w:spacing w:after="180" w:line="240" w:lineRule="auto"/>
                              <w:ind w:left="568" w:hanging="284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2"/>
                                <w:szCs w:val="12"/>
                                <w:lang w:val="en-GB"/>
                              </w:rPr>
                            </w:pPr>
                            <w:r w:rsidRPr="003F7619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2"/>
                                <w:szCs w:val="12"/>
                                <w:lang w:val="en-GB"/>
                              </w:rPr>
                              <w:t>-</w:t>
                            </w:r>
                            <w:r w:rsidRPr="003F7619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2"/>
                                <w:szCs w:val="12"/>
                                <w:lang w:val="en-GB"/>
                              </w:rPr>
                              <w:tab/>
                              <w:t>Fixed to the highest priority for SRB0, SRB1, SRB3 and other MAC CEs;</w:t>
                            </w:r>
                          </w:p>
                          <w:p w14:paraId="0FBC0686" w14:textId="15AF2718" w:rsidR="003D454B" w:rsidRPr="003F7619" w:rsidRDefault="003F7619" w:rsidP="003F7619">
                            <w:pPr>
                              <w:spacing w:after="180" w:line="240" w:lineRule="auto"/>
                              <w:ind w:left="568" w:hanging="284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2"/>
                                <w:szCs w:val="12"/>
                                <w:lang w:val="en-GB"/>
                              </w:rPr>
                            </w:pPr>
                            <w:r w:rsidRPr="003F7619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2"/>
                                <w:szCs w:val="12"/>
                                <w:highlight w:val="yellow"/>
                                <w:lang w:val="en-GB"/>
                              </w:rPr>
                              <w:t>-</w:t>
                            </w:r>
                            <w:r w:rsidRPr="003F7619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2"/>
                                <w:szCs w:val="12"/>
                                <w:highlight w:val="yellow"/>
                                <w:lang w:val="en-GB"/>
                              </w:rPr>
                              <w:tab/>
                              <w:t>Configured by the gNB for SRB2 and DRB.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a="http://schemas.openxmlformats.org/drawingml/2006/main" xmlns:w16="http://schemas.microsoft.com/office/word/2018/wordml" xmlns:w16cex="http://schemas.microsoft.com/office/word/2018/wordml/cex">
            <w:pict w14:anchorId="7D18B745">
              <v:rect id="Rectangle 3" style="width:485.1pt;height:9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spid="_x0000_s1027" filled="f" strokecolor="#1f3763 [1604]" strokeweight="1pt" w14:anchorId="46A2F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">
                <v:textbox>
                  <w:txbxContent>
                    <w:p w:rsidRPr="003F7619" w:rsidR="003F7619" w:rsidP="003F7619" w:rsidRDefault="003F7619" w14:paraId="4FE318E3" w14:textId="77777777">
                      <w:pPr>
                        <w:keepNext/>
                        <w:keepLines/>
                        <w:spacing w:before="120" w:after="180" w:line="240" w:lineRule="auto"/>
                        <w:ind w:left="1134" w:hanging="1134"/>
                        <w:outlineLvl w:val="2"/>
                        <w:rPr>
                          <w:rFonts w:eastAsia="Times New Roman" w:cs="Times New Roman"/>
                          <w:color w:val="000000" w:themeColor="text1"/>
                          <w:sz w:val="18"/>
                          <w:szCs w:val="12"/>
                          <w:lang w:val="en-GB"/>
                        </w:rPr>
                      </w:pPr>
                      <w:r w:rsidRPr="003F7619">
                        <w:rPr>
                          <w:rFonts w:eastAsia="Times New Roman" w:cs="Times New Roman"/>
                          <w:color w:val="000000" w:themeColor="text1"/>
                          <w:sz w:val="18"/>
                          <w:szCs w:val="12"/>
                          <w:lang w:val="en-GB"/>
                        </w:rPr>
                        <w:t>5.6.2</w:t>
                      </w:r>
                      <w:r w:rsidRPr="003F7619">
                        <w:rPr>
                          <w:rFonts w:eastAsia="Times New Roman" w:cs="Times New Roman"/>
                          <w:color w:val="000000" w:themeColor="text1"/>
                          <w:sz w:val="18"/>
                          <w:szCs w:val="12"/>
                          <w:lang w:val="en-GB"/>
                        </w:rPr>
                        <w:tab/>
                      </w:r>
                      <w:r w:rsidRPr="003F7619">
                        <w:rPr>
                          <w:rFonts w:eastAsia="Times New Roman" w:cs="Times New Roman"/>
                          <w:color w:val="000000" w:themeColor="text1"/>
                          <w:sz w:val="18"/>
                          <w:szCs w:val="12"/>
                          <w:lang w:val="en-GB"/>
                        </w:rPr>
                        <w:t>Channel Access Priority Classes</w:t>
                      </w:r>
                    </w:p>
                    <w:p w:rsidRPr="003F7619" w:rsidR="003F7619" w:rsidP="003F7619" w:rsidRDefault="003F7619" w14:paraId="6C47A547" w14:textId="77777777">
                      <w:pPr>
                        <w:spacing w:after="180" w:line="240" w:lineRule="auto"/>
                        <w:rPr>
                          <w:rFonts w:ascii="Times New Roman" w:hAnsi="Times New Roman" w:eastAsia="Times New Roman" w:cs="Times New Roman"/>
                          <w:color w:val="000000" w:themeColor="text1"/>
                          <w:sz w:val="12"/>
                          <w:szCs w:val="12"/>
                          <w:lang w:val="en-GB"/>
                        </w:rPr>
                      </w:pPr>
                      <w:r w:rsidRPr="003F7619">
                        <w:rPr>
                          <w:rFonts w:ascii="Times New Roman" w:hAnsi="Times New Roman" w:eastAsia="Times New Roman" w:cs="Times New Roman"/>
                          <w:color w:val="000000" w:themeColor="text1"/>
                          <w:sz w:val="12"/>
                          <w:szCs w:val="12"/>
                          <w:lang w:val="en-GB"/>
                        </w:rPr>
                        <w:t>The Channel Access Priority Classes (CAPC) of radio bearers and MAC CEs are either fixed or configurable:</w:t>
                      </w:r>
                    </w:p>
                    <w:p w:rsidRPr="003F7619" w:rsidR="003F7619" w:rsidP="003F7619" w:rsidRDefault="003F7619" w14:paraId="32552BC9" w14:textId="77777777">
                      <w:pPr>
                        <w:spacing w:after="180" w:line="240" w:lineRule="auto"/>
                        <w:ind w:left="568" w:hanging="284"/>
                        <w:rPr>
                          <w:rFonts w:ascii="Times New Roman" w:hAnsi="Times New Roman" w:eastAsia="Times New Roman" w:cs="Times New Roman"/>
                          <w:color w:val="000000" w:themeColor="text1"/>
                          <w:sz w:val="12"/>
                          <w:szCs w:val="12"/>
                          <w:lang w:val="en-GB"/>
                        </w:rPr>
                      </w:pPr>
                      <w:r w:rsidRPr="003F7619">
                        <w:rPr>
                          <w:rFonts w:ascii="Times New Roman" w:hAnsi="Times New Roman" w:eastAsia="Times New Roman" w:cs="Times New Roman"/>
                          <w:color w:val="000000" w:themeColor="text1"/>
                          <w:sz w:val="12"/>
                          <w:szCs w:val="12"/>
                          <w:lang w:val="en-GB"/>
                        </w:rPr>
                        <w:t>-</w:t>
                      </w:r>
                      <w:r w:rsidRPr="003F7619">
                        <w:rPr>
                          <w:rFonts w:ascii="Times New Roman" w:hAnsi="Times New Roman" w:eastAsia="Times New Roman" w:cs="Times New Roman"/>
                          <w:color w:val="000000" w:themeColor="text1"/>
                          <w:sz w:val="12"/>
                          <w:szCs w:val="12"/>
                          <w:lang w:val="en-GB"/>
                        </w:rPr>
                        <w:tab/>
                      </w:r>
                      <w:r w:rsidRPr="003F7619">
                        <w:rPr>
                          <w:rFonts w:ascii="Times New Roman" w:hAnsi="Times New Roman" w:eastAsia="Times New Roman" w:cs="Times New Roman"/>
                          <w:color w:val="000000" w:themeColor="text1"/>
                          <w:sz w:val="12"/>
                          <w:szCs w:val="12"/>
                          <w:lang w:val="en-GB"/>
                        </w:rPr>
                        <w:t>Fixed to the lowest priority for the padding BSR and recommended bit rate MAC CEs;</w:t>
                      </w:r>
                    </w:p>
                    <w:p w:rsidRPr="003F7619" w:rsidR="003F7619" w:rsidP="003F7619" w:rsidRDefault="003F7619" w14:paraId="01EBD475" w14:textId="77777777">
                      <w:pPr>
                        <w:spacing w:after="180" w:line="240" w:lineRule="auto"/>
                        <w:ind w:left="568" w:hanging="284"/>
                        <w:rPr>
                          <w:rFonts w:ascii="Times New Roman" w:hAnsi="Times New Roman" w:eastAsia="Times New Roman" w:cs="Times New Roman"/>
                          <w:color w:val="000000" w:themeColor="text1"/>
                          <w:sz w:val="12"/>
                          <w:szCs w:val="12"/>
                          <w:lang w:val="en-GB"/>
                        </w:rPr>
                      </w:pPr>
                      <w:r w:rsidRPr="003F7619">
                        <w:rPr>
                          <w:rFonts w:ascii="Times New Roman" w:hAnsi="Times New Roman" w:eastAsia="Times New Roman" w:cs="Times New Roman"/>
                          <w:color w:val="000000" w:themeColor="text1"/>
                          <w:sz w:val="12"/>
                          <w:szCs w:val="12"/>
                          <w:lang w:val="en-GB"/>
                        </w:rPr>
                        <w:t>-</w:t>
                      </w:r>
                      <w:r w:rsidRPr="003F7619">
                        <w:rPr>
                          <w:rFonts w:ascii="Times New Roman" w:hAnsi="Times New Roman" w:eastAsia="Times New Roman" w:cs="Times New Roman"/>
                          <w:color w:val="000000" w:themeColor="text1"/>
                          <w:sz w:val="12"/>
                          <w:szCs w:val="12"/>
                          <w:lang w:val="en-GB"/>
                        </w:rPr>
                        <w:tab/>
                      </w:r>
                      <w:r w:rsidRPr="003F7619">
                        <w:rPr>
                          <w:rFonts w:ascii="Times New Roman" w:hAnsi="Times New Roman" w:eastAsia="Times New Roman" w:cs="Times New Roman"/>
                          <w:color w:val="000000" w:themeColor="text1"/>
                          <w:sz w:val="12"/>
                          <w:szCs w:val="12"/>
                          <w:lang w:val="en-GB"/>
                        </w:rPr>
                        <w:t>Fixed to the highest priority for SRB0, SRB1, SRB3 and other MAC CEs;</w:t>
                      </w:r>
                    </w:p>
                    <w:p w:rsidRPr="003F7619" w:rsidR="003D454B" w:rsidP="003F7619" w:rsidRDefault="003F7619" w14:paraId="1C13B2B0" w14:textId="15AF2718">
                      <w:pPr>
                        <w:spacing w:after="180" w:line="240" w:lineRule="auto"/>
                        <w:ind w:left="568" w:hanging="284"/>
                        <w:rPr>
                          <w:rFonts w:ascii="Times New Roman" w:hAnsi="Times New Roman" w:eastAsia="Times New Roman" w:cs="Times New Roman"/>
                          <w:color w:val="000000" w:themeColor="text1"/>
                          <w:sz w:val="12"/>
                          <w:szCs w:val="12"/>
                          <w:lang w:val="en-GB"/>
                        </w:rPr>
                      </w:pPr>
                      <w:r w:rsidRPr="003F7619">
                        <w:rPr>
                          <w:rFonts w:ascii="Times New Roman" w:hAnsi="Times New Roman" w:eastAsia="Times New Roman" w:cs="Times New Roman"/>
                          <w:color w:val="000000" w:themeColor="text1"/>
                          <w:sz w:val="12"/>
                          <w:szCs w:val="12"/>
                          <w:highlight w:val="yellow"/>
                          <w:lang w:val="en-GB"/>
                        </w:rPr>
                        <w:t>-</w:t>
                      </w:r>
                      <w:r w:rsidRPr="003F7619">
                        <w:rPr>
                          <w:rFonts w:ascii="Times New Roman" w:hAnsi="Times New Roman" w:eastAsia="Times New Roman" w:cs="Times New Roman"/>
                          <w:color w:val="000000" w:themeColor="text1"/>
                          <w:sz w:val="12"/>
                          <w:szCs w:val="12"/>
                          <w:highlight w:val="yellow"/>
                          <w:lang w:val="en-GB"/>
                        </w:rPr>
                        <w:tab/>
                      </w:r>
                      <w:r w:rsidRPr="003F7619">
                        <w:rPr>
                          <w:rFonts w:ascii="Times New Roman" w:hAnsi="Times New Roman" w:eastAsia="Times New Roman" w:cs="Times New Roman"/>
                          <w:color w:val="000000" w:themeColor="text1"/>
                          <w:sz w:val="12"/>
                          <w:szCs w:val="12"/>
                          <w:highlight w:val="yellow"/>
                          <w:lang w:val="en-GB"/>
                        </w:rPr>
                        <w:t>Configured by the gNB for SRB2 and DRB.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6344144B" w14:textId="45CB76E2" w:rsidR="003D454B" w:rsidRDefault="003D454B" w:rsidP="00CE0424">
      <w:pPr>
        <w:pStyle w:val="BodyText"/>
      </w:pPr>
    </w:p>
    <w:p w14:paraId="299C9CB0" w14:textId="00F7625D" w:rsidR="003D454B" w:rsidRDefault="008519F0" w:rsidP="00CE0424">
      <w:pPr>
        <w:pStyle w:val="BodyText"/>
      </w:pPr>
      <w:r>
        <w:t xml:space="preserve">Conflicting UE behavior is </w:t>
      </w:r>
      <w:r w:rsidR="00D45E67">
        <w:t xml:space="preserve">described in the </w:t>
      </w:r>
      <w:r w:rsidR="00A45994">
        <w:t xml:space="preserve">two </w:t>
      </w:r>
      <w:r w:rsidR="00D45E67">
        <w:t xml:space="preserve">cited section. </w:t>
      </w:r>
      <w:r w:rsidR="009A6F0D" w:rsidRPr="00E64A46">
        <w:t>PUSCH transmissions without user plane data related to random access procedure</w:t>
      </w:r>
      <w:r w:rsidR="009A6F0D">
        <w:t xml:space="preserve"> may contain</w:t>
      </w:r>
      <w:r w:rsidR="002D1C2D">
        <w:t xml:space="preserve"> (only)</w:t>
      </w:r>
      <w:r w:rsidR="009A6F0D">
        <w:t xml:space="preserve"> SRB2 and/or</w:t>
      </w:r>
      <w:r w:rsidR="002D1C2D">
        <w:t xml:space="preserve"> other MAC CEs. </w:t>
      </w:r>
      <w:r w:rsidR="00D45E67">
        <w:t>According to RAN2</w:t>
      </w:r>
      <w:r w:rsidR="004334CE">
        <w:t xml:space="preserve"> agreement</w:t>
      </w:r>
      <w:r w:rsidR="00D45E67">
        <w:t xml:space="preserve">, </w:t>
      </w:r>
      <w:r w:rsidR="00A23F79">
        <w:t xml:space="preserve">the CAPC corresponding to SRB2 is configured by the gNB. </w:t>
      </w:r>
      <w:r w:rsidR="00AD0586">
        <w:t xml:space="preserve">Therefore, when it is included in the PUSCH transmission, </w:t>
      </w:r>
      <w:r w:rsidR="00495A0D">
        <w:t xml:space="preserve">the highest priority CAPC among the </w:t>
      </w:r>
      <w:r w:rsidR="00B27C27">
        <w:t>SRB</w:t>
      </w:r>
      <w:r w:rsidR="00F955F2">
        <w:t xml:space="preserve"> and the other included control information shall be used by the UE. </w:t>
      </w:r>
      <w:r w:rsidR="004334CE">
        <w:t xml:space="preserve">However, according to 37.213, the UE </w:t>
      </w:r>
      <w:r w:rsidR="004334CE" w:rsidRPr="00E64A46">
        <w:t xml:space="preserve">shall </w:t>
      </w:r>
      <w:r w:rsidR="004334CE">
        <w:t xml:space="preserve">always use </w:t>
      </w:r>
      <w:r w:rsidR="00B23F9E">
        <w:t xml:space="preserve">the </w:t>
      </w:r>
      <w:r w:rsidR="00710B7F">
        <w:t xml:space="preserve">highest </w:t>
      </w:r>
      <w:r w:rsidR="00B23F9E">
        <w:t>priority CAPC (</w:t>
      </w:r>
      <w:r w:rsidR="00B23F9E" w:rsidRPr="00E64A46">
        <w:t xml:space="preserve">channel access priority class </w:t>
      </w:r>
      <m:oMath>
        <m: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=1</m:t>
        </m:r>
      </m:oMath>
      <w:r w:rsidR="00B23F9E">
        <w:t>)</w:t>
      </w:r>
      <w:r w:rsidR="004334CE" w:rsidRPr="00E64A46">
        <w:t xml:space="preserve"> for PUSCH transmissions without user plane data related to random access procedure that initiate a channel occupancy</w:t>
      </w:r>
      <w:r w:rsidR="00C249F5">
        <w:t xml:space="preserve">. </w:t>
      </w:r>
    </w:p>
    <w:p w14:paraId="506B050C" w14:textId="64F55EFF" w:rsidR="002331FB" w:rsidRDefault="000D57AE" w:rsidP="00CE0424">
      <w:pPr>
        <w:pStyle w:val="BodyText"/>
      </w:pPr>
      <w:r>
        <w:t xml:space="preserve">In our view, RAN1’s </w:t>
      </w:r>
      <w:r w:rsidR="00B64444">
        <w:t xml:space="preserve">agreement is more suited for </w:t>
      </w:r>
      <w:r w:rsidR="006E52CB">
        <w:t xml:space="preserve">random access related </w:t>
      </w:r>
      <w:r w:rsidR="006B1479">
        <w:t xml:space="preserve">transmission which </w:t>
      </w:r>
      <w:r w:rsidR="00A002F9">
        <w:t xml:space="preserve">can benefit from </w:t>
      </w:r>
      <w:r w:rsidR="00961630">
        <w:t xml:space="preserve">low latency access provided by the </w:t>
      </w:r>
      <w:r w:rsidR="00C26C68">
        <w:t xml:space="preserve">highest priority class. However, </w:t>
      </w:r>
      <w:r w:rsidR="00EA7F5D">
        <w:t xml:space="preserve">according to our understanding, the cases in which </w:t>
      </w:r>
      <w:r w:rsidR="009C0732">
        <w:t>Msg 3</w:t>
      </w:r>
      <w:r w:rsidR="009A2E11">
        <w:t xml:space="preserve"> includes only SRB2</w:t>
      </w:r>
      <w:r w:rsidR="000E555F">
        <w:t xml:space="preserve"> are very rare</w:t>
      </w:r>
      <w:r w:rsidR="005B61F6">
        <w:t>.</w:t>
      </w:r>
      <w:r w:rsidR="00A23862">
        <w:t xml:space="preserve"> </w:t>
      </w:r>
      <w:r w:rsidR="008F3E87">
        <w:t>For other cases, in which Msg 3 includes SRB0,1</w:t>
      </w:r>
      <w:r w:rsidR="00256B91">
        <w:t>,3 or other MAC CEs</w:t>
      </w:r>
      <w:r w:rsidR="00B7610B">
        <w:t xml:space="preserve">, </w:t>
      </w:r>
      <w:r w:rsidR="00B76E5A">
        <w:t xml:space="preserve">the highest priority can still be used. Besides, since the CAPC is </w:t>
      </w:r>
      <w:r w:rsidR="00A33189">
        <w:t>configurable</w:t>
      </w:r>
      <w:r w:rsidR="00B76E5A">
        <w:t xml:space="preserve"> by the gNB, </w:t>
      </w:r>
      <w:r w:rsidR="002817E9">
        <w:t>the behavior that RAN1 intended can still be achieved.</w:t>
      </w:r>
      <w:r w:rsidR="00E04515">
        <w:t xml:space="preserve"> Therefore, </w:t>
      </w:r>
      <w:r w:rsidR="005D0DD8">
        <w:t>it is acceptable to align</w:t>
      </w:r>
      <w:r w:rsidR="00E04515">
        <w:t xml:space="preserve"> 37.213 with the changes in 38.300.</w:t>
      </w:r>
    </w:p>
    <w:p w14:paraId="791DB45A" w14:textId="3F3ADE32" w:rsidR="004A34D2" w:rsidRDefault="00F8532E" w:rsidP="00CE0424">
      <w:pPr>
        <w:pStyle w:val="BodyText"/>
      </w:pPr>
      <w:r>
        <w:t xml:space="preserve">To align with 38.300, determination of CAPC for </w:t>
      </w:r>
      <w:r w:rsidRPr="00FA2572">
        <w:t>PUSCH transmissions related to random access procedure</w:t>
      </w:r>
      <w:r w:rsidR="00BA1022" w:rsidRPr="00783209">
        <w:t xml:space="preserve"> </w:t>
      </w:r>
      <w:r w:rsidR="007A45EF" w:rsidRPr="00783209">
        <w:t>should follow the procedure described in 38.300</w:t>
      </w:r>
      <w:r w:rsidR="00783209" w:rsidRPr="00783209">
        <w:t xml:space="preserve">. </w:t>
      </w:r>
      <w:r w:rsidR="00B0321C">
        <w:t xml:space="preserve">There is no need to restate the procedure in 37.213. </w:t>
      </w:r>
    </w:p>
    <w:p w14:paraId="7FFA1EC0" w14:textId="690907B9" w:rsidR="00336632" w:rsidRDefault="00336632" w:rsidP="00CE0424">
      <w:pPr>
        <w:pStyle w:val="BodyText"/>
      </w:pPr>
      <w:r>
        <w:t>Related to the same topic, 37.213</w:t>
      </w:r>
      <w:r w:rsidR="00D162E2">
        <w:t xml:space="preserve"> states: </w:t>
      </w:r>
    </w:p>
    <w:p w14:paraId="5AB2ECF5" w14:textId="3A54EFF6" w:rsidR="00D162E2" w:rsidRPr="00D162E2" w:rsidRDefault="00D162E2" w:rsidP="00D162E2">
      <w:pPr>
        <w:spacing w:after="180" w:line="240" w:lineRule="auto"/>
        <w:ind w:left="567"/>
        <w:rPr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  <w:lang w:val="en-GB"/>
        </w:rPr>
      </w:pPr>
      <w:r w:rsidRPr="00D162E2">
        <w:rPr>
          <w:rFonts w:ascii="Times New Roman" w:eastAsia="Malgun Gothic" w:hAnsi="Times New Roman" w:cs="Times New Roman"/>
          <w:i/>
          <w:iCs/>
          <w:color w:val="000000" w:themeColor="text1"/>
          <w:sz w:val="18"/>
          <w:szCs w:val="18"/>
          <w:lang w:val="en-GB"/>
        </w:rPr>
        <w:t xml:space="preserve">When a UE uses Type 1 channel access procedures for PUSCH transmissions with user plane data indicated by a UL grant or related to random access procedure where the corresponding UL channel access priority </w:t>
      </w:r>
      <m:oMath>
        <m:r>
          <w:rPr>
            <w:rFonts w:ascii="Cambria Math" w:hAnsi="Cambria Math"/>
            <w:color w:val="000000" w:themeColor="text1"/>
            <w:sz w:val="18"/>
            <w:szCs w:val="18"/>
          </w:rPr>
          <m:t>p</m:t>
        </m:r>
      </m:oMath>
      <w:r w:rsidRPr="00D162E2">
        <w:rPr>
          <w:rFonts w:ascii="Times New Roman" w:eastAsia="Malgun Gothic" w:hAnsi="Times New Roman" w:cs="Times New Roman"/>
          <w:i/>
          <w:iCs/>
          <w:color w:val="000000" w:themeColor="text1"/>
          <w:sz w:val="18"/>
          <w:szCs w:val="18"/>
          <w:lang w:val="en-GB"/>
        </w:rPr>
        <w:t xml:space="preserve">  is not indicated, the UE </w:t>
      </w:r>
      <w:r w:rsidRPr="00D162E2">
        <w:rPr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  <w:lang w:val="en-GB"/>
        </w:rPr>
        <w:t xml:space="preserve">determines </w:t>
      </w:r>
      <m:oMath>
        <m:r>
          <w:rPr>
            <w:rFonts w:ascii="Cambria Math" w:hAnsi="Cambria Math"/>
            <w:color w:val="000000" w:themeColor="text1"/>
            <w:sz w:val="18"/>
            <w:szCs w:val="18"/>
          </w:rPr>
          <m:t>p</m:t>
        </m:r>
      </m:oMath>
      <w:r w:rsidRPr="00D162E2">
        <w:rPr>
          <w:rFonts w:ascii="Times New Roman" w:eastAsia="Malgun Gothic" w:hAnsi="Times New Roman" w:cs="Times New Roman"/>
          <w:i/>
          <w:iCs/>
          <w:color w:val="000000" w:themeColor="text1"/>
          <w:sz w:val="18"/>
          <w:szCs w:val="18"/>
          <w:lang w:val="en-GB"/>
        </w:rPr>
        <w:t xml:space="preserve">  </w:t>
      </w:r>
      <w:r w:rsidRPr="00D162E2">
        <w:rPr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  <w:lang w:val="en-GB"/>
        </w:rPr>
        <w:t xml:space="preserve">in Table 4.2.1-1 following the same procedures as for PUSCH transmission on configured resources using Type 1 channel access procedures. </w:t>
      </w:r>
    </w:p>
    <w:p w14:paraId="1A7A332E" w14:textId="2927BA5F" w:rsidR="00D162E2" w:rsidRDefault="00B468D1" w:rsidP="00CE0424">
      <w:pPr>
        <w:pStyle w:val="BodyText"/>
      </w:pPr>
      <w:r>
        <w:t xml:space="preserve">The cited text can be simplified by simply referring to </w:t>
      </w:r>
      <w:r w:rsidR="004D77B1" w:rsidRPr="004D77B1">
        <w:t xml:space="preserve">the procedures described in Clause 5.6.2 in 38.300 instead </w:t>
      </w:r>
      <w:r w:rsidR="00EC446D" w:rsidRPr="004D77B1">
        <w:t>of</w:t>
      </w:r>
      <w:r w:rsidR="00EC446D" w:rsidRPr="00EC446D">
        <w:t xml:space="preserve"> referring</w:t>
      </w:r>
      <w:r w:rsidR="004D77B1" w:rsidRPr="00EC446D">
        <w:t xml:space="preserve"> to CG procedure</w:t>
      </w:r>
      <w:r w:rsidR="00EC446D" w:rsidRPr="00EC446D">
        <w:t>.</w:t>
      </w:r>
    </w:p>
    <w:p w14:paraId="75096E41" w14:textId="36806559" w:rsidR="003D454B" w:rsidRDefault="00EE034F" w:rsidP="00CE0424">
      <w:pPr>
        <w:pStyle w:val="BodyText"/>
      </w:pPr>
      <w:r>
        <w:t xml:space="preserve">To </w:t>
      </w:r>
      <w:r w:rsidR="00A96ACC">
        <w:t>align with 38.300</w:t>
      </w:r>
      <w:r w:rsidR="0066461C">
        <w:t xml:space="preserve">, and to further simplify the text </w:t>
      </w:r>
      <w:r w:rsidR="00EC446D">
        <w:t xml:space="preserve">we propose the following TP: </w:t>
      </w:r>
    </w:p>
    <w:p w14:paraId="7E1F3663" w14:textId="396BEC9B" w:rsidR="00344F33" w:rsidRPr="0088504A" w:rsidRDefault="00344F33" w:rsidP="00344F33">
      <w:pPr>
        <w:overflowPunct w:val="0"/>
        <w:autoSpaceDE w:val="0"/>
        <w:autoSpaceDN w:val="0"/>
        <w:spacing w:line="252" w:lineRule="auto"/>
        <w:jc w:val="both"/>
        <w:rPr>
          <w:rFonts w:ascii="Times New Roman" w:hAnsi="Times New Roman" w:cs="Times New Roman"/>
          <w:szCs w:val="20"/>
          <w:lang w:val="en-GB" w:eastAsia="ko-KR"/>
        </w:rPr>
      </w:pPr>
      <w:r>
        <w:rPr>
          <w:rFonts w:cs="Arial"/>
          <w:szCs w:val="20"/>
          <w:highlight w:val="yellow"/>
          <w:lang w:val="en-GB" w:eastAsia="zh-CN"/>
        </w:rPr>
        <w:t>-------------------------------------- Text Proposal (TP#1</w:t>
      </w:r>
      <w:r w:rsidRPr="0088504A">
        <w:rPr>
          <w:rFonts w:cs="Arial"/>
          <w:szCs w:val="20"/>
          <w:highlight w:val="yellow"/>
          <w:lang w:val="en-GB" w:eastAsia="zh-CN"/>
        </w:rPr>
        <w:t xml:space="preserve">) for </w:t>
      </w:r>
      <w:r w:rsidRPr="0088504A">
        <w:rPr>
          <w:rFonts w:ascii="Times New Roman" w:hAnsi="Times New Roman" w:cs="Times New Roman"/>
          <w:szCs w:val="20"/>
          <w:highlight w:val="yellow"/>
          <w:lang w:val="en-GB" w:eastAsia="ko-KR"/>
        </w:rPr>
        <w:t>3</w:t>
      </w:r>
      <w:r>
        <w:rPr>
          <w:rFonts w:ascii="Times New Roman" w:hAnsi="Times New Roman" w:cs="Times New Roman"/>
          <w:szCs w:val="20"/>
          <w:highlight w:val="yellow"/>
          <w:lang w:val="en-GB" w:eastAsia="ko-KR"/>
        </w:rPr>
        <w:t>7</w:t>
      </w:r>
      <w:r w:rsidRPr="0088504A">
        <w:rPr>
          <w:rFonts w:ascii="Times New Roman" w:hAnsi="Times New Roman" w:cs="Times New Roman"/>
          <w:szCs w:val="20"/>
          <w:highlight w:val="yellow"/>
          <w:lang w:val="en-GB" w:eastAsia="ko-KR"/>
        </w:rPr>
        <w:t xml:space="preserve">.213 Section </w:t>
      </w:r>
      <w:r>
        <w:rPr>
          <w:rFonts w:ascii="Times New Roman" w:hAnsi="Times New Roman" w:cs="Times New Roman"/>
          <w:szCs w:val="20"/>
          <w:highlight w:val="yellow"/>
          <w:lang w:val="en-GB" w:eastAsia="ko-KR"/>
        </w:rPr>
        <w:t>4.2.1</w:t>
      </w:r>
      <w:r w:rsidRPr="0088504A">
        <w:rPr>
          <w:rFonts w:ascii="Times New Roman" w:hAnsi="Times New Roman" w:cs="Times New Roman"/>
          <w:szCs w:val="20"/>
          <w:highlight w:val="yellow"/>
          <w:lang w:val="en-GB" w:eastAsia="ko-KR"/>
        </w:rPr>
        <w:t xml:space="preserve"> </w:t>
      </w:r>
      <w:r w:rsidRPr="0088504A">
        <w:rPr>
          <w:rFonts w:cs="Arial"/>
          <w:szCs w:val="20"/>
          <w:highlight w:val="yellow"/>
          <w:lang w:val="en-GB" w:eastAsia="zh-CN"/>
        </w:rPr>
        <w:t>-----------------------------</w:t>
      </w:r>
    </w:p>
    <w:p w14:paraId="0E76815C" w14:textId="22327281" w:rsidR="00344F33" w:rsidRDefault="00344F33" w:rsidP="00344F33">
      <w:pPr>
        <w:overflowPunct w:val="0"/>
        <w:autoSpaceDE w:val="0"/>
        <w:autoSpaceDN w:val="0"/>
        <w:spacing w:after="120" w:line="252" w:lineRule="auto"/>
        <w:jc w:val="center"/>
        <w:rPr>
          <w:rFonts w:cs="Arial"/>
          <w:color w:val="FF0000"/>
          <w:szCs w:val="20"/>
          <w:lang w:val="en-GB" w:eastAsia="zh-CN"/>
        </w:rPr>
      </w:pPr>
      <w:r>
        <w:rPr>
          <w:rFonts w:cs="Arial"/>
          <w:color w:val="FF0000"/>
          <w:szCs w:val="20"/>
          <w:lang w:val="en-GB" w:eastAsia="zh-CN"/>
        </w:rPr>
        <w:t>*** Unchanged text omitted ***</w:t>
      </w:r>
    </w:p>
    <w:p w14:paraId="0EA719EE" w14:textId="6F13B971" w:rsidR="007835A4" w:rsidRPr="00FA2572" w:rsidRDefault="00FA2572" w:rsidP="00FA2572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Cs w:val="20"/>
        </w:rPr>
      </w:pPr>
      <w:r w:rsidRPr="00FA2572">
        <w:rPr>
          <w:rFonts w:ascii="Times New Roman" w:eastAsia="Malgun Gothic" w:hAnsi="Times New Roman" w:cs="Times New Roman"/>
          <w:color w:val="000000" w:themeColor="text1"/>
          <w:szCs w:val="20"/>
          <w:lang w:eastAsia="ko-KR"/>
        </w:rPr>
        <w:lastRenderedPageBreak/>
        <w:t xml:space="preserve">A UE shall use Type 1 channel access procedure for PRACH transmissions and PUSCH transmissions </w:t>
      </w:r>
      <w:r w:rsidRPr="00FA2572">
        <w:rPr>
          <w:rFonts w:ascii="Times New Roman" w:eastAsia="Malgun Gothic" w:hAnsi="Times New Roman" w:cs="Times New Roman"/>
          <w:strike/>
          <w:color w:val="FF0000"/>
          <w:szCs w:val="20"/>
          <w:lang w:eastAsia="ko-KR"/>
        </w:rPr>
        <w:t>without user plane data</w:t>
      </w:r>
      <w:r w:rsidRPr="00FA2572">
        <w:rPr>
          <w:rFonts w:ascii="Times New Roman" w:eastAsia="Malgun Gothic" w:hAnsi="Times New Roman" w:cs="Times New Roman"/>
          <w:color w:val="FF0000"/>
          <w:szCs w:val="20"/>
          <w:lang w:eastAsia="ko-KR"/>
        </w:rPr>
        <w:t xml:space="preserve"> </w:t>
      </w:r>
      <w:r w:rsidRPr="00FA2572">
        <w:rPr>
          <w:rFonts w:ascii="Times New Roman" w:eastAsia="Malgun Gothic" w:hAnsi="Times New Roman" w:cs="Times New Roman"/>
          <w:color w:val="000000" w:themeColor="text1"/>
          <w:szCs w:val="20"/>
          <w:lang w:eastAsia="ko-KR"/>
        </w:rPr>
        <w:t>related to random access procedure that initiate a channel occupancy</w:t>
      </w:r>
      <w:r w:rsidR="004C6829" w:rsidRPr="007D4ED9">
        <w:rPr>
          <w:rFonts w:ascii="Times New Roman" w:eastAsia="Malgun Gothic" w:hAnsi="Times New Roman" w:cs="Times New Roman"/>
          <w:color w:val="FF0000"/>
          <w:szCs w:val="20"/>
          <w:lang w:eastAsia="ko-KR"/>
        </w:rPr>
        <w:t>.</w:t>
      </w:r>
      <w:r w:rsidRPr="00FA2572">
        <w:rPr>
          <w:rFonts w:ascii="Times New Roman" w:eastAsia="Malgun Gothic" w:hAnsi="Times New Roman" w:cs="Times New Roman"/>
          <w:color w:val="000000" w:themeColor="text1"/>
          <w:szCs w:val="20"/>
          <w:lang w:eastAsia="ko-KR"/>
        </w:rPr>
        <w:t xml:space="preserve"> </w:t>
      </w:r>
      <w:r w:rsidR="004C6829" w:rsidRPr="007D4ED9">
        <w:rPr>
          <w:rFonts w:ascii="Times New Roman" w:eastAsia="Malgun Gothic" w:hAnsi="Times New Roman" w:cs="Times New Roman"/>
          <w:strike/>
          <w:color w:val="FF0000"/>
          <w:szCs w:val="20"/>
          <w:lang w:eastAsia="ko-KR"/>
        </w:rPr>
        <w:t>W</w:t>
      </w:r>
      <w:r w:rsidRPr="00FA2572">
        <w:rPr>
          <w:rFonts w:ascii="Times New Roman" w:eastAsia="Malgun Gothic" w:hAnsi="Times New Roman" w:cs="Times New Roman"/>
          <w:strike/>
          <w:color w:val="FF0000"/>
          <w:szCs w:val="20"/>
          <w:lang w:eastAsia="ko-KR"/>
        </w:rPr>
        <w:t>ith</w:t>
      </w:r>
      <w:r w:rsidR="004C6829" w:rsidRPr="007D4ED9">
        <w:rPr>
          <w:rFonts w:ascii="Times New Roman" w:eastAsia="Malgun Gothic" w:hAnsi="Times New Roman" w:cs="Times New Roman"/>
          <w:color w:val="000000" w:themeColor="text1"/>
          <w:szCs w:val="20"/>
          <w:lang w:eastAsia="ko-KR"/>
        </w:rPr>
        <w:t xml:space="preserve"> </w:t>
      </w:r>
      <w:r w:rsidR="007835A4" w:rsidRPr="007D4ED9">
        <w:rPr>
          <w:rFonts w:ascii="Times New Roman" w:eastAsia="Malgun Gothic" w:hAnsi="Times New Roman" w:cs="Times New Roman"/>
          <w:color w:val="FF0000"/>
          <w:szCs w:val="20"/>
          <w:lang w:eastAsia="ko-KR"/>
        </w:rPr>
        <w:t xml:space="preserve">When a UE uses Type 1 channel access procedures for PRACH transmissions, </w:t>
      </w:r>
      <w:r w:rsidR="007835A4" w:rsidRPr="007D4ED9">
        <w:rPr>
          <w:rFonts w:ascii="Times New Roman" w:eastAsia="Malgun Gothic" w:hAnsi="Times New Roman" w:cs="Times New Roman"/>
          <w:color w:val="000000" w:themeColor="text1"/>
          <w:szCs w:val="20"/>
          <w:lang w:eastAsia="ko-KR"/>
        </w:rPr>
        <w:t xml:space="preserve">the </w:t>
      </w:r>
      <w:r w:rsidRPr="00FA2572">
        <w:rPr>
          <w:rFonts w:ascii="Times New Roman" w:eastAsia="Malgun Gothic" w:hAnsi="Times New Roman" w:cs="Times New Roman"/>
          <w:color w:val="000000" w:themeColor="text1"/>
          <w:szCs w:val="20"/>
          <w:lang w:eastAsia="ko-KR"/>
        </w:rPr>
        <w:t>UL</w:t>
      </w:r>
      <w:r w:rsidRPr="00FA2572">
        <w:rPr>
          <w:rFonts w:ascii="Times New Roman" w:eastAsia="Times New Roman" w:hAnsi="Times New Roman" w:cs="Times New Roman"/>
          <w:color w:val="000000" w:themeColor="text1"/>
          <w:szCs w:val="20"/>
        </w:rPr>
        <w:t xml:space="preserve"> channel access priority class </w:t>
      </w:r>
      <m:oMath>
        <m:r>
          <w:rPr>
            <w:rFonts w:ascii="Cambria Math" w:hAnsi="Cambria Math"/>
            <w:color w:val="000000" w:themeColor="text1"/>
            <w:szCs w:val="20"/>
          </w:rPr>
          <m:t>p=1</m:t>
        </m:r>
      </m:oMath>
      <w:r w:rsidRPr="00FA2572">
        <w:rPr>
          <w:rFonts w:ascii="Times New Roman" w:eastAsia="Times New Roman" w:hAnsi="Times New Roman" w:cs="Times New Roman"/>
          <w:color w:val="000000" w:themeColor="text1"/>
          <w:szCs w:val="20"/>
        </w:rPr>
        <w:t xml:space="preserve"> in Table 4.2.1-1</w:t>
      </w:r>
      <w:r w:rsidR="007835A4" w:rsidRPr="007D4ED9">
        <w:rPr>
          <w:rFonts w:ascii="Times New Roman" w:eastAsia="Times New Roman" w:hAnsi="Times New Roman" w:cs="Times New Roman"/>
          <w:color w:val="000000" w:themeColor="text1"/>
          <w:szCs w:val="20"/>
        </w:rPr>
        <w:t xml:space="preserve"> </w:t>
      </w:r>
      <w:r w:rsidR="007835A4" w:rsidRPr="007D4ED9">
        <w:rPr>
          <w:rFonts w:ascii="Times New Roman" w:eastAsia="Times New Roman" w:hAnsi="Times New Roman" w:cs="Times New Roman"/>
          <w:color w:val="FF0000"/>
          <w:szCs w:val="20"/>
        </w:rPr>
        <w:t>is used</w:t>
      </w:r>
      <w:r w:rsidRPr="00FA2572">
        <w:rPr>
          <w:rFonts w:ascii="Times New Roman" w:eastAsia="Times New Roman" w:hAnsi="Times New Roman" w:cs="Times New Roman"/>
          <w:color w:val="FF0000"/>
          <w:szCs w:val="20"/>
        </w:rPr>
        <w:t>.</w:t>
      </w:r>
      <w:r w:rsidRPr="00FA2572">
        <w:rPr>
          <w:rFonts w:ascii="Times New Roman" w:eastAsia="Times New Roman" w:hAnsi="Times New Roman" w:cs="Times New Roman"/>
          <w:color w:val="000000" w:themeColor="text1"/>
          <w:szCs w:val="20"/>
        </w:rPr>
        <w:t xml:space="preserve"> </w:t>
      </w:r>
    </w:p>
    <w:p w14:paraId="5E247B37" w14:textId="595B2388" w:rsidR="00FA2572" w:rsidRPr="00FA2572" w:rsidRDefault="00FA2572" w:rsidP="00FA2572">
      <w:pPr>
        <w:spacing w:after="180" w:line="240" w:lineRule="auto"/>
        <w:rPr>
          <w:rFonts w:ascii="Times New Roman" w:eastAsia="Malgun Gothic" w:hAnsi="Times New Roman" w:cs="Times New Roman"/>
          <w:color w:val="000000" w:themeColor="text1"/>
          <w:szCs w:val="20"/>
          <w:lang w:val="en-GB"/>
        </w:rPr>
      </w:pPr>
      <w:r w:rsidRPr="00FA2572">
        <w:rPr>
          <w:rFonts w:ascii="Times New Roman" w:eastAsia="Malgun Gothic" w:hAnsi="Times New Roman" w:cs="Times New Roman"/>
          <w:color w:val="000000" w:themeColor="text1"/>
          <w:szCs w:val="20"/>
          <w:lang w:val="en-GB"/>
        </w:rPr>
        <w:t xml:space="preserve">When a UE uses Type 1 channel access procedures for PUSCH transmissions on configured resource, the UE determines the corresponding UL channel access priority </w:t>
      </w:r>
      <m:oMath>
        <m:r>
          <w:rPr>
            <w:rFonts w:ascii="Cambria Math" w:hAnsi="Cambria Math"/>
            <w:color w:val="000000" w:themeColor="text1"/>
            <w:szCs w:val="20"/>
          </w:rPr>
          <m:t>p</m:t>
        </m:r>
      </m:oMath>
      <w:r w:rsidRPr="00FA2572">
        <w:rPr>
          <w:rFonts w:ascii="Times New Roman" w:eastAsia="Malgun Gothic" w:hAnsi="Times New Roman" w:cs="Times New Roman"/>
          <w:color w:val="000000" w:themeColor="text1"/>
          <w:szCs w:val="20"/>
          <w:lang w:val="en-GB"/>
        </w:rPr>
        <w:t xml:space="preserve">  </w:t>
      </w:r>
      <w:r w:rsidRPr="00FA2572">
        <w:rPr>
          <w:rFonts w:ascii="Times New Roman" w:eastAsia="Times New Roman" w:hAnsi="Times New Roman" w:cs="Times New Roman"/>
          <w:color w:val="000000" w:themeColor="text1"/>
          <w:szCs w:val="20"/>
          <w:lang w:val="en-GB"/>
        </w:rPr>
        <w:t>in Table 4.2.1-1 following the procedures described in Clause 5.6.2 in [9].</w:t>
      </w:r>
    </w:p>
    <w:p w14:paraId="045F8633" w14:textId="1F22699A" w:rsidR="00FA2572" w:rsidRPr="007D4ED9" w:rsidRDefault="00FA2572" w:rsidP="007D4ED9">
      <w:pPr>
        <w:rPr>
          <w:szCs w:val="20"/>
          <w:lang w:val="en-GB"/>
        </w:rPr>
      </w:pPr>
      <w:r w:rsidRPr="00FA2572">
        <w:rPr>
          <w:rFonts w:ascii="Times New Roman" w:eastAsia="Malgun Gothic" w:hAnsi="Times New Roman" w:cs="Times New Roman"/>
          <w:color w:val="000000" w:themeColor="text1"/>
          <w:szCs w:val="20"/>
          <w:lang w:val="en-GB"/>
        </w:rPr>
        <w:t xml:space="preserve">When a UE uses Type 1 channel access procedures for PUSCH transmissions </w:t>
      </w:r>
      <w:r w:rsidRPr="00FA2572">
        <w:rPr>
          <w:rFonts w:ascii="Times New Roman" w:eastAsia="Malgun Gothic" w:hAnsi="Times New Roman" w:cs="Times New Roman"/>
          <w:strike/>
          <w:color w:val="FF0000"/>
          <w:szCs w:val="20"/>
          <w:lang w:val="en-GB"/>
        </w:rPr>
        <w:t>with user plane data</w:t>
      </w:r>
      <w:r w:rsidRPr="00FA2572">
        <w:rPr>
          <w:rFonts w:ascii="Times New Roman" w:eastAsia="Malgun Gothic" w:hAnsi="Times New Roman" w:cs="Times New Roman"/>
          <w:color w:val="FF0000"/>
          <w:szCs w:val="20"/>
          <w:lang w:val="en-GB"/>
        </w:rPr>
        <w:t xml:space="preserve"> </w:t>
      </w:r>
      <w:r w:rsidRPr="00FA2572">
        <w:rPr>
          <w:rFonts w:ascii="Times New Roman" w:eastAsia="Malgun Gothic" w:hAnsi="Times New Roman" w:cs="Times New Roman"/>
          <w:color w:val="000000" w:themeColor="text1"/>
          <w:szCs w:val="20"/>
          <w:lang w:val="en-GB"/>
        </w:rPr>
        <w:t xml:space="preserve">indicated by a UL grant or related to random access procedure where the corresponding UL channel access priority </w:t>
      </w:r>
      <m:oMath>
        <m:r>
          <w:rPr>
            <w:rFonts w:ascii="Cambria Math" w:hAnsi="Cambria Math"/>
            <w:color w:val="000000" w:themeColor="text1"/>
            <w:szCs w:val="20"/>
          </w:rPr>
          <m:t>p</m:t>
        </m:r>
      </m:oMath>
      <w:r w:rsidRPr="00FA2572">
        <w:rPr>
          <w:rFonts w:ascii="Times New Roman" w:eastAsia="Malgun Gothic" w:hAnsi="Times New Roman" w:cs="Times New Roman"/>
          <w:color w:val="000000" w:themeColor="text1"/>
          <w:szCs w:val="20"/>
          <w:lang w:val="en-GB"/>
        </w:rPr>
        <w:t xml:space="preserve">  is not indicated, the UE </w:t>
      </w:r>
      <w:r w:rsidRPr="00FA2572">
        <w:rPr>
          <w:rFonts w:ascii="Times New Roman" w:eastAsia="Times New Roman" w:hAnsi="Times New Roman" w:cs="Times New Roman"/>
          <w:color w:val="000000" w:themeColor="text1"/>
          <w:szCs w:val="20"/>
          <w:lang w:val="en-GB"/>
        </w:rPr>
        <w:t xml:space="preserve">determines </w:t>
      </w:r>
      <m:oMath>
        <m:r>
          <w:rPr>
            <w:rFonts w:ascii="Cambria Math" w:hAnsi="Cambria Math"/>
            <w:color w:val="000000" w:themeColor="text1"/>
            <w:szCs w:val="20"/>
          </w:rPr>
          <m:t>p</m:t>
        </m:r>
      </m:oMath>
      <w:r w:rsidRPr="00FA2572">
        <w:rPr>
          <w:rFonts w:ascii="Times New Roman" w:eastAsia="Malgun Gothic" w:hAnsi="Times New Roman" w:cs="Times New Roman"/>
          <w:color w:val="000000" w:themeColor="text1"/>
          <w:szCs w:val="20"/>
          <w:lang w:val="en-GB"/>
        </w:rPr>
        <w:t xml:space="preserve">  </w:t>
      </w:r>
      <w:r w:rsidRPr="00FA2572">
        <w:rPr>
          <w:rFonts w:ascii="Times New Roman" w:eastAsia="Times New Roman" w:hAnsi="Times New Roman" w:cs="Times New Roman"/>
          <w:color w:val="000000" w:themeColor="text1"/>
          <w:szCs w:val="20"/>
          <w:lang w:val="en-GB"/>
        </w:rPr>
        <w:t xml:space="preserve">in Table 4.2.1-1 following </w:t>
      </w:r>
      <w:r w:rsidRPr="00FA2572">
        <w:rPr>
          <w:rFonts w:ascii="Times New Roman" w:eastAsia="Times New Roman" w:hAnsi="Times New Roman" w:cs="Times New Roman"/>
          <w:strike/>
          <w:color w:val="FF0000"/>
          <w:szCs w:val="20"/>
          <w:lang w:val="en-GB"/>
        </w:rPr>
        <w:t xml:space="preserve">the same procedures as for PUSCH transmission on configured resources using Type 1 channel access procedures. </w:t>
      </w:r>
      <w:r w:rsidR="007D4ED9" w:rsidRPr="007D4ED9">
        <w:rPr>
          <w:rFonts w:ascii="Times New Roman" w:eastAsia="Malgun Gothic" w:hAnsi="Times New Roman" w:cs="Times New Roman"/>
          <w:color w:val="FF0000"/>
          <w:szCs w:val="20"/>
          <w:lang w:val="en-GB"/>
        </w:rPr>
        <w:t>the procedures described in Clause 5.6.2 in [9].</w:t>
      </w:r>
    </w:p>
    <w:p w14:paraId="4C8C93C4" w14:textId="77777777" w:rsidR="00344F33" w:rsidRDefault="00344F33" w:rsidP="00344F33">
      <w:pPr>
        <w:overflowPunct w:val="0"/>
        <w:autoSpaceDE w:val="0"/>
        <w:autoSpaceDN w:val="0"/>
        <w:spacing w:after="120" w:line="252" w:lineRule="auto"/>
        <w:jc w:val="center"/>
        <w:rPr>
          <w:rFonts w:cs="Arial"/>
          <w:color w:val="FF0000"/>
          <w:szCs w:val="20"/>
          <w:lang w:eastAsia="zh-CN"/>
        </w:rPr>
      </w:pPr>
      <w:r>
        <w:rPr>
          <w:rFonts w:cs="Arial"/>
          <w:color w:val="FF0000"/>
          <w:szCs w:val="20"/>
          <w:lang w:val="en-GB" w:eastAsia="zh-CN"/>
        </w:rPr>
        <w:t>*** Unchanged text omitted ***</w:t>
      </w:r>
    </w:p>
    <w:p w14:paraId="480D9F5E" w14:textId="77777777" w:rsidR="00344F33" w:rsidRDefault="00344F33" w:rsidP="00344F33">
      <w:pPr>
        <w:rPr>
          <w:lang w:eastAsia="ja-JP"/>
        </w:rPr>
      </w:pPr>
      <w:r>
        <w:rPr>
          <w:rFonts w:cs="Arial"/>
          <w:szCs w:val="20"/>
          <w:highlight w:val="yellow"/>
          <w:lang w:val="en-GB" w:eastAsia="zh-CN"/>
        </w:rPr>
        <w:t>------------------------------------------------------ End Text Proposal -------------------------------------------------------</w:t>
      </w:r>
    </w:p>
    <w:p w14:paraId="1F04C4C7" w14:textId="77777777" w:rsidR="003D454B" w:rsidRDefault="003D454B" w:rsidP="00CE0424">
      <w:pPr>
        <w:pStyle w:val="BodyText"/>
      </w:pPr>
    </w:p>
    <w:p w14:paraId="3879E8F8" w14:textId="77777777" w:rsidR="00C473A5" w:rsidRDefault="00C473A5" w:rsidP="00CE0424">
      <w:pPr>
        <w:pStyle w:val="Heading1"/>
        <w:sectPr w:rsidR="00C473A5" w:rsidSect="000C1A7B">
          <w:headerReference w:type="even" r:id="rId11"/>
          <w:footerReference w:type="default" r:id="rId12"/>
          <w:footnotePr>
            <w:numRestart w:val="eachSect"/>
          </w:footnotePr>
          <w:type w:val="continuous"/>
          <w:pgSz w:w="11907" w:h="16840" w:code="9"/>
          <w:pgMar w:top="1134" w:right="1134" w:bottom="1134" w:left="1134" w:header="680" w:footer="567" w:gutter="0"/>
          <w:cols w:space="720"/>
          <w:docGrid w:linePitch="272"/>
        </w:sectPr>
      </w:pPr>
    </w:p>
    <w:p w14:paraId="37EB569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A650F21" w14:textId="69491C8A" w:rsidR="008E065E" w:rsidRDefault="00136A6A" w:rsidP="008E065E">
      <w:pPr>
        <w:pStyle w:val="BodyText"/>
      </w:pPr>
      <w:r>
        <w:t xml:space="preserve">Adopt the following TP in 37.213: </w:t>
      </w:r>
    </w:p>
    <w:p w14:paraId="34D8D16C" w14:textId="77777777" w:rsidR="00136A6A" w:rsidRDefault="00136A6A" w:rsidP="008E065E">
      <w:pPr>
        <w:pStyle w:val="BodyText"/>
        <w:rPr>
          <w:b/>
          <w:bCs/>
        </w:rPr>
      </w:pPr>
    </w:p>
    <w:p w14:paraId="6BCA24A6" w14:textId="77777777" w:rsidR="00136A6A" w:rsidRPr="0088504A" w:rsidRDefault="00136A6A" w:rsidP="00136A6A">
      <w:pPr>
        <w:overflowPunct w:val="0"/>
        <w:autoSpaceDE w:val="0"/>
        <w:autoSpaceDN w:val="0"/>
        <w:spacing w:line="252" w:lineRule="auto"/>
        <w:jc w:val="both"/>
        <w:rPr>
          <w:rFonts w:ascii="Times New Roman" w:hAnsi="Times New Roman" w:cs="Times New Roman"/>
          <w:szCs w:val="20"/>
          <w:lang w:val="en-GB" w:eastAsia="ko-KR"/>
        </w:rPr>
      </w:pPr>
      <w:r>
        <w:rPr>
          <w:rFonts w:cs="Arial"/>
          <w:szCs w:val="20"/>
          <w:highlight w:val="yellow"/>
          <w:lang w:val="en-GB" w:eastAsia="zh-CN"/>
        </w:rPr>
        <w:t>-------------------------------------- Text Proposal (TP#1</w:t>
      </w:r>
      <w:r w:rsidRPr="0088504A">
        <w:rPr>
          <w:rFonts w:cs="Arial"/>
          <w:szCs w:val="20"/>
          <w:highlight w:val="yellow"/>
          <w:lang w:val="en-GB" w:eastAsia="zh-CN"/>
        </w:rPr>
        <w:t xml:space="preserve">) for </w:t>
      </w:r>
      <w:r w:rsidRPr="0088504A">
        <w:rPr>
          <w:rFonts w:ascii="Times New Roman" w:hAnsi="Times New Roman" w:cs="Times New Roman"/>
          <w:szCs w:val="20"/>
          <w:highlight w:val="yellow"/>
          <w:lang w:val="en-GB" w:eastAsia="ko-KR"/>
        </w:rPr>
        <w:t>3</w:t>
      </w:r>
      <w:r>
        <w:rPr>
          <w:rFonts w:ascii="Times New Roman" w:hAnsi="Times New Roman" w:cs="Times New Roman"/>
          <w:szCs w:val="20"/>
          <w:highlight w:val="yellow"/>
          <w:lang w:val="en-GB" w:eastAsia="ko-KR"/>
        </w:rPr>
        <w:t>7</w:t>
      </w:r>
      <w:r w:rsidRPr="0088504A">
        <w:rPr>
          <w:rFonts w:ascii="Times New Roman" w:hAnsi="Times New Roman" w:cs="Times New Roman"/>
          <w:szCs w:val="20"/>
          <w:highlight w:val="yellow"/>
          <w:lang w:val="en-GB" w:eastAsia="ko-KR"/>
        </w:rPr>
        <w:t xml:space="preserve">.213 Section </w:t>
      </w:r>
      <w:r>
        <w:rPr>
          <w:rFonts w:ascii="Times New Roman" w:hAnsi="Times New Roman" w:cs="Times New Roman"/>
          <w:szCs w:val="20"/>
          <w:highlight w:val="yellow"/>
          <w:lang w:val="en-GB" w:eastAsia="ko-KR"/>
        </w:rPr>
        <w:t>4.2.1</w:t>
      </w:r>
      <w:r w:rsidRPr="0088504A">
        <w:rPr>
          <w:rFonts w:ascii="Times New Roman" w:hAnsi="Times New Roman" w:cs="Times New Roman"/>
          <w:szCs w:val="20"/>
          <w:highlight w:val="yellow"/>
          <w:lang w:val="en-GB" w:eastAsia="ko-KR"/>
        </w:rPr>
        <w:t xml:space="preserve"> </w:t>
      </w:r>
      <w:r w:rsidRPr="0088504A">
        <w:rPr>
          <w:rFonts w:cs="Arial"/>
          <w:szCs w:val="20"/>
          <w:highlight w:val="yellow"/>
          <w:lang w:val="en-GB" w:eastAsia="zh-CN"/>
        </w:rPr>
        <w:t>-----------------------------</w:t>
      </w:r>
    </w:p>
    <w:p w14:paraId="44ECF09C" w14:textId="77777777" w:rsidR="00136A6A" w:rsidRDefault="00136A6A" w:rsidP="00136A6A">
      <w:pPr>
        <w:overflowPunct w:val="0"/>
        <w:autoSpaceDE w:val="0"/>
        <w:autoSpaceDN w:val="0"/>
        <w:spacing w:after="120" w:line="252" w:lineRule="auto"/>
        <w:jc w:val="center"/>
        <w:rPr>
          <w:rFonts w:cs="Arial"/>
          <w:color w:val="FF0000"/>
          <w:szCs w:val="20"/>
          <w:lang w:val="en-GB" w:eastAsia="zh-CN"/>
        </w:rPr>
      </w:pPr>
      <w:r>
        <w:rPr>
          <w:rFonts w:cs="Arial"/>
          <w:color w:val="FF0000"/>
          <w:szCs w:val="20"/>
          <w:lang w:val="en-GB" w:eastAsia="zh-CN"/>
        </w:rPr>
        <w:t>*** Unchanged text omitted ***</w:t>
      </w:r>
    </w:p>
    <w:p w14:paraId="50D777B3" w14:textId="77777777" w:rsidR="00136A6A" w:rsidRPr="00FA2572" w:rsidRDefault="00136A6A" w:rsidP="00136A6A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Cs w:val="20"/>
        </w:rPr>
      </w:pPr>
      <w:r w:rsidRPr="00FA2572">
        <w:rPr>
          <w:rFonts w:ascii="Times New Roman" w:eastAsia="Malgun Gothic" w:hAnsi="Times New Roman" w:cs="Times New Roman"/>
          <w:color w:val="000000" w:themeColor="text1"/>
          <w:szCs w:val="20"/>
          <w:lang w:eastAsia="ko-KR"/>
        </w:rPr>
        <w:t xml:space="preserve">A UE shall use Type 1 channel access procedure for PRACH transmissions and PUSCH transmissions </w:t>
      </w:r>
      <w:r w:rsidRPr="00FA2572">
        <w:rPr>
          <w:rFonts w:ascii="Times New Roman" w:eastAsia="Malgun Gothic" w:hAnsi="Times New Roman" w:cs="Times New Roman"/>
          <w:strike/>
          <w:color w:val="FF0000"/>
          <w:szCs w:val="20"/>
          <w:lang w:eastAsia="ko-KR"/>
        </w:rPr>
        <w:t>without user plane data</w:t>
      </w:r>
      <w:r w:rsidRPr="00FA2572">
        <w:rPr>
          <w:rFonts w:ascii="Times New Roman" w:eastAsia="Malgun Gothic" w:hAnsi="Times New Roman" w:cs="Times New Roman"/>
          <w:color w:val="FF0000"/>
          <w:szCs w:val="20"/>
          <w:lang w:eastAsia="ko-KR"/>
        </w:rPr>
        <w:t xml:space="preserve"> </w:t>
      </w:r>
      <w:r w:rsidRPr="00FA2572">
        <w:rPr>
          <w:rFonts w:ascii="Times New Roman" w:eastAsia="Malgun Gothic" w:hAnsi="Times New Roman" w:cs="Times New Roman"/>
          <w:color w:val="000000" w:themeColor="text1"/>
          <w:szCs w:val="20"/>
          <w:lang w:eastAsia="ko-KR"/>
        </w:rPr>
        <w:t>related to random access procedure that initiate a channel occupancy</w:t>
      </w:r>
      <w:r w:rsidRPr="007D4ED9">
        <w:rPr>
          <w:rFonts w:ascii="Times New Roman" w:eastAsia="Malgun Gothic" w:hAnsi="Times New Roman" w:cs="Times New Roman"/>
          <w:color w:val="FF0000"/>
          <w:szCs w:val="20"/>
          <w:lang w:eastAsia="ko-KR"/>
        </w:rPr>
        <w:t>.</w:t>
      </w:r>
      <w:r w:rsidRPr="00FA2572">
        <w:rPr>
          <w:rFonts w:ascii="Times New Roman" w:eastAsia="Malgun Gothic" w:hAnsi="Times New Roman" w:cs="Times New Roman"/>
          <w:color w:val="000000" w:themeColor="text1"/>
          <w:szCs w:val="20"/>
          <w:lang w:eastAsia="ko-KR"/>
        </w:rPr>
        <w:t xml:space="preserve"> </w:t>
      </w:r>
      <w:r w:rsidRPr="007D4ED9">
        <w:rPr>
          <w:rFonts w:ascii="Times New Roman" w:eastAsia="Malgun Gothic" w:hAnsi="Times New Roman" w:cs="Times New Roman"/>
          <w:strike/>
          <w:color w:val="FF0000"/>
          <w:szCs w:val="20"/>
          <w:lang w:eastAsia="ko-KR"/>
        </w:rPr>
        <w:t>W</w:t>
      </w:r>
      <w:r w:rsidRPr="00FA2572">
        <w:rPr>
          <w:rFonts w:ascii="Times New Roman" w:eastAsia="Malgun Gothic" w:hAnsi="Times New Roman" w:cs="Times New Roman"/>
          <w:strike/>
          <w:color w:val="FF0000"/>
          <w:szCs w:val="20"/>
          <w:lang w:eastAsia="ko-KR"/>
        </w:rPr>
        <w:t>ith</w:t>
      </w:r>
      <w:r w:rsidRPr="007D4ED9">
        <w:rPr>
          <w:rFonts w:ascii="Times New Roman" w:eastAsia="Malgun Gothic" w:hAnsi="Times New Roman" w:cs="Times New Roman"/>
          <w:color w:val="000000" w:themeColor="text1"/>
          <w:szCs w:val="20"/>
          <w:lang w:eastAsia="ko-KR"/>
        </w:rPr>
        <w:t xml:space="preserve"> </w:t>
      </w:r>
      <w:r w:rsidRPr="007D4ED9">
        <w:rPr>
          <w:rFonts w:ascii="Times New Roman" w:eastAsia="Malgun Gothic" w:hAnsi="Times New Roman" w:cs="Times New Roman"/>
          <w:color w:val="FF0000"/>
          <w:szCs w:val="20"/>
          <w:lang w:eastAsia="ko-KR"/>
        </w:rPr>
        <w:t xml:space="preserve">When a UE uses Type 1 channel access procedures for PRACH transmissions, </w:t>
      </w:r>
      <w:r w:rsidRPr="007D4ED9">
        <w:rPr>
          <w:rFonts w:ascii="Times New Roman" w:eastAsia="Malgun Gothic" w:hAnsi="Times New Roman" w:cs="Times New Roman"/>
          <w:color w:val="000000" w:themeColor="text1"/>
          <w:szCs w:val="20"/>
          <w:lang w:eastAsia="ko-KR"/>
        </w:rPr>
        <w:t xml:space="preserve">the </w:t>
      </w:r>
      <w:r w:rsidRPr="00FA2572">
        <w:rPr>
          <w:rFonts w:ascii="Times New Roman" w:eastAsia="Malgun Gothic" w:hAnsi="Times New Roman" w:cs="Times New Roman"/>
          <w:color w:val="000000" w:themeColor="text1"/>
          <w:szCs w:val="20"/>
          <w:lang w:eastAsia="ko-KR"/>
        </w:rPr>
        <w:t>UL</w:t>
      </w:r>
      <w:r w:rsidRPr="00FA2572">
        <w:rPr>
          <w:rFonts w:ascii="Times New Roman" w:eastAsia="Times New Roman" w:hAnsi="Times New Roman" w:cs="Times New Roman"/>
          <w:color w:val="000000" w:themeColor="text1"/>
          <w:szCs w:val="20"/>
        </w:rPr>
        <w:t xml:space="preserve"> channel access priority class </w:t>
      </w:r>
      <m:oMath>
        <m:r>
          <w:rPr>
            <w:rFonts w:ascii="Cambria Math" w:hAnsi="Cambria Math"/>
            <w:color w:val="000000" w:themeColor="text1"/>
            <w:szCs w:val="20"/>
          </w:rPr>
          <m:t>p=1</m:t>
        </m:r>
      </m:oMath>
      <w:r w:rsidRPr="00FA2572">
        <w:rPr>
          <w:rFonts w:ascii="Times New Roman" w:eastAsia="Times New Roman" w:hAnsi="Times New Roman" w:cs="Times New Roman"/>
          <w:color w:val="000000" w:themeColor="text1"/>
          <w:szCs w:val="20"/>
        </w:rPr>
        <w:t xml:space="preserve"> in Table 4.2.1-1</w:t>
      </w:r>
      <w:r w:rsidRPr="007D4ED9">
        <w:rPr>
          <w:rFonts w:ascii="Times New Roman" w:eastAsia="Times New Roman" w:hAnsi="Times New Roman" w:cs="Times New Roman"/>
          <w:color w:val="000000" w:themeColor="text1"/>
          <w:szCs w:val="20"/>
        </w:rPr>
        <w:t xml:space="preserve"> </w:t>
      </w:r>
      <w:r w:rsidRPr="007D4ED9">
        <w:rPr>
          <w:rFonts w:ascii="Times New Roman" w:eastAsia="Times New Roman" w:hAnsi="Times New Roman" w:cs="Times New Roman"/>
          <w:color w:val="FF0000"/>
          <w:szCs w:val="20"/>
        </w:rPr>
        <w:t>is used</w:t>
      </w:r>
      <w:r w:rsidRPr="00FA2572">
        <w:rPr>
          <w:rFonts w:ascii="Times New Roman" w:eastAsia="Times New Roman" w:hAnsi="Times New Roman" w:cs="Times New Roman"/>
          <w:color w:val="FF0000"/>
          <w:szCs w:val="20"/>
        </w:rPr>
        <w:t>.</w:t>
      </w:r>
      <w:r w:rsidRPr="00FA2572">
        <w:rPr>
          <w:rFonts w:ascii="Times New Roman" w:eastAsia="Times New Roman" w:hAnsi="Times New Roman" w:cs="Times New Roman"/>
          <w:color w:val="000000" w:themeColor="text1"/>
          <w:szCs w:val="20"/>
        </w:rPr>
        <w:t xml:space="preserve"> </w:t>
      </w:r>
    </w:p>
    <w:p w14:paraId="7517DE7F" w14:textId="77777777" w:rsidR="00136A6A" w:rsidRPr="00FA2572" w:rsidRDefault="00136A6A" w:rsidP="00136A6A">
      <w:pPr>
        <w:spacing w:after="180" w:line="240" w:lineRule="auto"/>
        <w:rPr>
          <w:rFonts w:ascii="Times New Roman" w:eastAsia="Malgun Gothic" w:hAnsi="Times New Roman" w:cs="Times New Roman"/>
          <w:color w:val="000000" w:themeColor="text1"/>
          <w:szCs w:val="20"/>
          <w:lang w:val="en-GB"/>
        </w:rPr>
      </w:pPr>
      <w:r w:rsidRPr="00FA2572">
        <w:rPr>
          <w:rFonts w:ascii="Times New Roman" w:eastAsia="Malgun Gothic" w:hAnsi="Times New Roman" w:cs="Times New Roman"/>
          <w:color w:val="000000" w:themeColor="text1"/>
          <w:szCs w:val="20"/>
          <w:lang w:val="en-GB"/>
        </w:rPr>
        <w:t xml:space="preserve">When a UE uses Type 1 channel access procedures for PUSCH transmissions on configured resource, the UE determines the corresponding UL channel access priority </w:t>
      </w:r>
      <m:oMath>
        <m:r>
          <w:rPr>
            <w:rFonts w:ascii="Cambria Math" w:hAnsi="Cambria Math"/>
            <w:color w:val="000000" w:themeColor="text1"/>
            <w:szCs w:val="20"/>
          </w:rPr>
          <m:t>p</m:t>
        </m:r>
      </m:oMath>
      <w:r w:rsidRPr="00FA2572">
        <w:rPr>
          <w:rFonts w:ascii="Times New Roman" w:eastAsia="Malgun Gothic" w:hAnsi="Times New Roman" w:cs="Times New Roman"/>
          <w:color w:val="000000" w:themeColor="text1"/>
          <w:szCs w:val="20"/>
          <w:lang w:val="en-GB"/>
        </w:rPr>
        <w:t xml:space="preserve">  </w:t>
      </w:r>
      <w:r w:rsidRPr="00FA2572">
        <w:rPr>
          <w:rFonts w:ascii="Times New Roman" w:eastAsia="Times New Roman" w:hAnsi="Times New Roman" w:cs="Times New Roman"/>
          <w:color w:val="000000" w:themeColor="text1"/>
          <w:szCs w:val="20"/>
          <w:lang w:val="en-GB"/>
        </w:rPr>
        <w:t>in Table 4.2.1-1 following the procedures described in Clause 5.6.2 in [9].</w:t>
      </w:r>
    </w:p>
    <w:p w14:paraId="2FBFB17D" w14:textId="77777777" w:rsidR="00136A6A" w:rsidRPr="007D4ED9" w:rsidRDefault="00136A6A" w:rsidP="00136A6A">
      <w:pPr>
        <w:rPr>
          <w:szCs w:val="20"/>
          <w:lang w:val="en-GB"/>
        </w:rPr>
      </w:pPr>
      <w:r w:rsidRPr="00FA2572">
        <w:rPr>
          <w:rFonts w:ascii="Times New Roman" w:eastAsia="Malgun Gothic" w:hAnsi="Times New Roman" w:cs="Times New Roman"/>
          <w:color w:val="000000" w:themeColor="text1"/>
          <w:szCs w:val="20"/>
          <w:lang w:val="en-GB"/>
        </w:rPr>
        <w:t xml:space="preserve">When a UE uses Type 1 channel access procedures for PUSCH transmissions </w:t>
      </w:r>
      <w:r w:rsidRPr="00FA2572">
        <w:rPr>
          <w:rFonts w:ascii="Times New Roman" w:eastAsia="Malgun Gothic" w:hAnsi="Times New Roman" w:cs="Times New Roman"/>
          <w:strike/>
          <w:color w:val="FF0000"/>
          <w:szCs w:val="20"/>
          <w:lang w:val="en-GB"/>
        </w:rPr>
        <w:t>with user plane data</w:t>
      </w:r>
      <w:r w:rsidRPr="00FA2572">
        <w:rPr>
          <w:rFonts w:ascii="Times New Roman" w:eastAsia="Malgun Gothic" w:hAnsi="Times New Roman" w:cs="Times New Roman"/>
          <w:color w:val="FF0000"/>
          <w:szCs w:val="20"/>
          <w:lang w:val="en-GB"/>
        </w:rPr>
        <w:t xml:space="preserve"> </w:t>
      </w:r>
      <w:r w:rsidRPr="00FA2572">
        <w:rPr>
          <w:rFonts w:ascii="Times New Roman" w:eastAsia="Malgun Gothic" w:hAnsi="Times New Roman" w:cs="Times New Roman"/>
          <w:color w:val="000000" w:themeColor="text1"/>
          <w:szCs w:val="20"/>
          <w:lang w:val="en-GB"/>
        </w:rPr>
        <w:t xml:space="preserve">indicated by a UL grant or related to random access procedure where the corresponding UL channel access priority </w:t>
      </w:r>
      <m:oMath>
        <m:r>
          <w:rPr>
            <w:rFonts w:ascii="Cambria Math" w:hAnsi="Cambria Math"/>
            <w:color w:val="000000" w:themeColor="text1"/>
            <w:szCs w:val="20"/>
          </w:rPr>
          <m:t>p</m:t>
        </m:r>
      </m:oMath>
      <w:r w:rsidRPr="00FA2572">
        <w:rPr>
          <w:rFonts w:ascii="Times New Roman" w:eastAsia="Malgun Gothic" w:hAnsi="Times New Roman" w:cs="Times New Roman"/>
          <w:color w:val="000000" w:themeColor="text1"/>
          <w:szCs w:val="20"/>
          <w:lang w:val="en-GB"/>
        </w:rPr>
        <w:t xml:space="preserve">  is not indicated, the UE </w:t>
      </w:r>
      <w:r w:rsidRPr="00FA2572">
        <w:rPr>
          <w:rFonts w:ascii="Times New Roman" w:eastAsia="Times New Roman" w:hAnsi="Times New Roman" w:cs="Times New Roman"/>
          <w:color w:val="000000" w:themeColor="text1"/>
          <w:szCs w:val="20"/>
          <w:lang w:val="en-GB"/>
        </w:rPr>
        <w:t xml:space="preserve">determines </w:t>
      </w:r>
      <m:oMath>
        <m:r>
          <w:rPr>
            <w:rFonts w:ascii="Cambria Math" w:hAnsi="Cambria Math"/>
            <w:color w:val="000000" w:themeColor="text1"/>
            <w:szCs w:val="20"/>
          </w:rPr>
          <m:t>p</m:t>
        </m:r>
      </m:oMath>
      <w:r w:rsidRPr="00FA2572">
        <w:rPr>
          <w:rFonts w:ascii="Times New Roman" w:eastAsia="Malgun Gothic" w:hAnsi="Times New Roman" w:cs="Times New Roman"/>
          <w:color w:val="000000" w:themeColor="text1"/>
          <w:szCs w:val="20"/>
          <w:lang w:val="en-GB"/>
        </w:rPr>
        <w:t xml:space="preserve">  </w:t>
      </w:r>
      <w:r w:rsidRPr="00FA2572">
        <w:rPr>
          <w:rFonts w:ascii="Times New Roman" w:eastAsia="Times New Roman" w:hAnsi="Times New Roman" w:cs="Times New Roman"/>
          <w:color w:val="000000" w:themeColor="text1"/>
          <w:szCs w:val="20"/>
          <w:lang w:val="en-GB"/>
        </w:rPr>
        <w:t xml:space="preserve">in Table 4.2.1-1 following </w:t>
      </w:r>
      <w:r w:rsidRPr="00FA2572">
        <w:rPr>
          <w:rFonts w:ascii="Times New Roman" w:eastAsia="Times New Roman" w:hAnsi="Times New Roman" w:cs="Times New Roman"/>
          <w:strike/>
          <w:color w:val="FF0000"/>
          <w:szCs w:val="20"/>
          <w:lang w:val="en-GB"/>
        </w:rPr>
        <w:t xml:space="preserve">the same procedures as for PUSCH transmission on configured resources using Type 1 channel access procedures. </w:t>
      </w:r>
      <w:r w:rsidRPr="007D4ED9">
        <w:rPr>
          <w:rFonts w:ascii="Times New Roman" w:eastAsia="Malgun Gothic" w:hAnsi="Times New Roman" w:cs="Times New Roman"/>
          <w:color w:val="FF0000"/>
          <w:szCs w:val="20"/>
          <w:lang w:val="en-GB"/>
        </w:rPr>
        <w:t>the procedures described in Clause 5.6.2 in [9].</w:t>
      </w:r>
    </w:p>
    <w:p w14:paraId="6808CBEB" w14:textId="77777777" w:rsidR="00136A6A" w:rsidRDefault="00136A6A" w:rsidP="00136A6A">
      <w:pPr>
        <w:overflowPunct w:val="0"/>
        <w:autoSpaceDE w:val="0"/>
        <w:autoSpaceDN w:val="0"/>
        <w:spacing w:after="120" w:line="252" w:lineRule="auto"/>
        <w:jc w:val="center"/>
        <w:rPr>
          <w:rFonts w:cs="Arial"/>
          <w:color w:val="FF0000"/>
          <w:szCs w:val="20"/>
          <w:lang w:eastAsia="zh-CN"/>
        </w:rPr>
      </w:pPr>
      <w:r>
        <w:rPr>
          <w:rFonts w:cs="Arial"/>
          <w:color w:val="FF0000"/>
          <w:szCs w:val="20"/>
          <w:lang w:val="en-GB" w:eastAsia="zh-CN"/>
        </w:rPr>
        <w:t>*** Unchanged text omitted ***</w:t>
      </w:r>
    </w:p>
    <w:p w14:paraId="560ABAA7" w14:textId="1B002A54" w:rsidR="00AB0BC8" w:rsidRPr="00136A6A" w:rsidRDefault="00136A6A" w:rsidP="00A04F49">
      <w:pPr>
        <w:rPr>
          <w:lang w:eastAsia="ja-JP"/>
        </w:rPr>
      </w:pPr>
      <w:r>
        <w:rPr>
          <w:rFonts w:cs="Arial"/>
          <w:szCs w:val="20"/>
          <w:highlight w:val="yellow"/>
          <w:lang w:val="en-GB" w:eastAsia="zh-CN"/>
        </w:rPr>
        <w:t>------------------------------------------------------ End Text Proposal -------------------------------------------------------</w:t>
      </w:r>
    </w:p>
    <w:p w14:paraId="58ACA235" w14:textId="77777777" w:rsidR="00C01F33" w:rsidRPr="00CE0424" w:rsidRDefault="00C01F33" w:rsidP="006E062C"/>
    <w:p w14:paraId="71D79D99" w14:textId="77777777" w:rsidR="00F507D1" w:rsidRPr="00CE0424" w:rsidRDefault="00F507D1" w:rsidP="00CE0424">
      <w:pPr>
        <w:pStyle w:val="Heading1"/>
      </w:pPr>
      <w:bookmarkStart w:id="9" w:name="_In-sequence_SDU_delivery"/>
      <w:bookmarkEnd w:id="9"/>
      <w:r w:rsidRPr="00CE0424">
        <w:t>References</w:t>
      </w:r>
      <w:bookmarkStart w:id="10" w:name="_GoBack"/>
      <w:bookmarkEnd w:id="10"/>
    </w:p>
    <w:p w14:paraId="547ED86C" w14:textId="77777777" w:rsidR="009661D0" w:rsidRDefault="00136A6A" w:rsidP="009661D0">
      <w:pPr>
        <w:pStyle w:val="Reference"/>
      </w:pPr>
      <w:bookmarkStart w:id="11" w:name="_Ref174151459"/>
      <w:bookmarkStart w:id="12" w:name="_Ref189809556"/>
      <w:r w:rsidRPr="0007393E">
        <w:t>R1-2007526</w:t>
      </w:r>
      <w:r w:rsidR="005F3025" w:rsidRPr="00CE0424">
        <w:t xml:space="preserve">, </w:t>
      </w:r>
      <w:r>
        <w:t>LS on CAPC</w:t>
      </w:r>
      <w:r w:rsidR="005F3025" w:rsidRPr="00CE0424">
        <w:t xml:space="preserve">, </w:t>
      </w:r>
      <w:r w:rsidR="0007393E">
        <w:t>RAN1#102e</w:t>
      </w:r>
      <w:bookmarkStart w:id="13" w:name="_Ref53769055"/>
    </w:p>
    <w:p w14:paraId="4E8E8DE5" w14:textId="51C1F528" w:rsidR="00C77B5D" w:rsidRPr="00CE0424" w:rsidRDefault="007006EE" w:rsidP="00906E72">
      <w:pPr>
        <w:pStyle w:val="Reference"/>
      </w:pPr>
      <w:r w:rsidRPr="00976BC0">
        <w:t>3GPP TR 38.889</w:t>
      </w:r>
      <w:r>
        <w:t>,</w:t>
      </w:r>
      <w:bookmarkEnd w:id="13"/>
      <w:r>
        <w:t xml:space="preserve"> </w:t>
      </w:r>
      <w:r w:rsidR="00D36CB1" w:rsidRPr="009661D0">
        <w:rPr>
          <w:rFonts w:cs="Arial"/>
          <w:color w:val="000000"/>
          <w:sz w:val="18"/>
          <w:szCs w:val="18"/>
        </w:rPr>
        <w:t>Study on NR-based access to unlicensed spectrum</w:t>
      </w:r>
      <w:r w:rsidR="00D36CB1" w:rsidRPr="00F53A63">
        <w:rPr>
          <w:rFonts w:cs="Arial"/>
          <w:color w:val="000000"/>
          <w:sz w:val="18"/>
          <w:szCs w:val="18"/>
        </w:rPr>
        <w:t xml:space="preserve">, </w:t>
      </w:r>
      <w:r w:rsidR="00D36CB1" w:rsidRPr="00EA7F5D">
        <w:rPr>
          <w:rFonts w:cs="Arial"/>
          <w:color w:val="000000"/>
          <w:sz w:val="18"/>
          <w:szCs w:val="18"/>
        </w:rPr>
        <w:t>V16</w:t>
      </w:r>
      <w:r w:rsidR="0038120A" w:rsidRPr="00E04515">
        <w:rPr>
          <w:rFonts w:cs="Arial"/>
          <w:color w:val="000000"/>
          <w:sz w:val="18"/>
          <w:szCs w:val="18"/>
        </w:rPr>
        <w:t>.0.0</w:t>
      </w:r>
      <w:r w:rsidR="00E35A92">
        <w:t>3GPP TS 37.213</w:t>
      </w:r>
      <w:r w:rsidR="005F3025" w:rsidRPr="00CE0424">
        <w:t>,</w:t>
      </w:r>
      <w:r w:rsidR="00C77B5D">
        <w:t xml:space="preserve"> </w:t>
      </w:r>
      <w:r w:rsidR="0038721E" w:rsidRPr="00D36CB1">
        <w:rPr>
          <w:rFonts w:eastAsia="Times New Roman" w:cs="Arial"/>
          <w:color w:val="000000"/>
          <w:sz w:val="18"/>
          <w:szCs w:val="18"/>
        </w:rPr>
        <w:t xml:space="preserve">Physical layer procedures for shared spectrum channel access, </w:t>
      </w:r>
      <w:r w:rsidR="00C77B5D" w:rsidRPr="00D36CB1">
        <w:rPr>
          <w:rFonts w:eastAsia="Times New Roman" w:cs="Arial"/>
          <w:color w:val="000000"/>
          <w:sz w:val="18"/>
          <w:szCs w:val="18"/>
        </w:rPr>
        <w:t>V16.3.0</w:t>
      </w:r>
      <w:bookmarkEnd w:id="11"/>
      <w:bookmarkEnd w:id="12"/>
    </w:p>
    <w:sectPr w:rsidR="00C77B5D" w:rsidRPr="00CE0424" w:rsidSect="000C1A7B"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2DB21" w14:textId="77777777" w:rsidR="00E94449" w:rsidRDefault="00E94449">
      <w:r>
        <w:separator/>
      </w:r>
    </w:p>
  </w:endnote>
  <w:endnote w:type="continuationSeparator" w:id="0">
    <w:p w14:paraId="42043E88" w14:textId="77777777" w:rsidR="00E94449" w:rsidRDefault="00E94449">
      <w:r>
        <w:continuationSeparator/>
      </w:r>
    </w:p>
  </w:endnote>
  <w:endnote w:type="continuationNotice" w:id="1">
    <w:p w14:paraId="1B33E006" w14:textId="77777777" w:rsidR="00E94449" w:rsidRDefault="00E944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4AD434" w14:textId="77777777" w:rsidR="00E94449" w:rsidRDefault="00E94449">
      <w:r>
        <w:separator/>
      </w:r>
    </w:p>
  </w:footnote>
  <w:footnote w:type="continuationSeparator" w:id="0">
    <w:p w14:paraId="2DA0DB78" w14:textId="77777777" w:rsidR="00E94449" w:rsidRDefault="00E94449">
      <w:r>
        <w:continuationSeparator/>
      </w:r>
    </w:p>
  </w:footnote>
  <w:footnote w:type="continuationNotice" w:id="1">
    <w:p w14:paraId="0054A5BF" w14:textId="77777777" w:rsidR="00E94449" w:rsidRDefault="00E9444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multi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8D74240A"/>
    <w:lvl w:ilvl="0" w:tplc="AE3E1098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964323C">
      <w:numFmt w:val="decimal"/>
      <w:lvlText w:val=""/>
      <w:lvlJc w:val="left"/>
    </w:lvl>
    <w:lvl w:ilvl="2" w:tplc="863A0430">
      <w:numFmt w:val="decimal"/>
      <w:lvlText w:val=""/>
      <w:lvlJc w:val="left"/>
    </w:lvl>
    <w:lvl w:ilvl="3" w:tplc="04048B30">
      <w:numFmt w:val="decimal"/>
      <w:lvlText w:val=""/>
      <w:lvlJc w:val="left"/>
    </w:lvl>
    <w:lvl w:ilvl="4" w:tplc="4F9C9B52">
      <w:numFmt w:val="decimal"/>
      <w:lvlText w:val=""/>
      <w:lvlJc w:val="left"/>
    </w:lvl>
    <w:lvl w:ilvl="5" w:tplc="0D3C01B6">
      <w:numFmt w:val="decimal"/>
      <w:lvlText w:val=""/>
      <w:lvlJc w:val="left"/>
    </w:lvl>
    <w:lvl w:ilvl="6" w:tplc="F24C09BE">
      <w:numFmt w:val="decimal"/>
      <w:lvlText w:val=""/>
      <w:lvlJc w:val="left"/>
    </w:lvl>
    <w:lvl w:ilvl="7" w:tplc="1C9C1500">
      <w:numFmt w:val="decimal"/>
      <w:lvlText w:val=""/>
      <w:lvlJc w:val="left"/>
    </w:lvl>
    <w:lvl w:ilvl="8" w:tplc="F6326D60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E1643DC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hybridMultilevel"/>
    <w:tmpl w:val="456CAACC"/>
    <w:lvl w:ilvl="0" w:tplc="C9601D48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C35E80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5FCC43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57421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9AB86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96A4F2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9D4DA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DA35B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DF206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9411F32"/>
    <w:multiLevelType w:val="hybridMultilevel"/>
    <w:tmpl w:val="BAD296F2"/>
    <w:lvl w:ilvl="0" w:tplc="B10C86A0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2"/>
  </w:num>
  <w:num w:numId="21">
    <w:abstractNumId w:val="10"/>
  </w:num>
  <w:num w:numId="22">
    <w:abstractNumId w:val="21"/>
  </w:num>
  <w:num w:numId="23">
    <w:abstractNumId w:val="15"/>
  </w:num>
  <w:num w:numId="24">
    <w:abstractNumId w:val="15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393E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1A7B"/>
    <w:rsid w:val="000C2E19"/>
    <w:rsid w:val="000D0D07"/>
    <w:rsid w:val="000D4797"/>
    <w:rsid w:val="000D57AE"/>
    <w:rsid w:val="000E0527"/>
    <w:rsid w:val="000E1E92"/>
    <w:rsid w:val="000E25AE"/>
    <w:rsid w:val="000E555F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A6A"/>
    <w:rsid w:val="00137AB5"/>
    <w:rsid w:val="00137F0B"/>
    <w:rsid w:val="00151E23"/>
    <w:rsid w:val="001526E0"/>
    <w:rsid w:val="001551B5"/>
    <w:rsid w:val="00160EA0"/>
    <w:rsid w:val="001659C1"/>
    <w:rsid w:val="00173A8E"/>
    <w:rsid w:val="0017502C"/>
    <w:rsid w:val="0018143F"/>
    <w:rsid w:val="00181FF8"/>
    <w:rsid w:val="00190AC1"/>
    <w:rsid w:val="00190E8A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31FB"/>
    <w:rsid w:val="00235632"/>
    <w:rsid w:val="00235872"/>
    <w:rsid w:val="00241559"/>
    <w:rsid w:val="002435B3"/>
    <w:rsid w:val="002441DA"/>
    <w:rsid w:val="002458EB"/>
    <w:rsid w:val="002500C8"/>
    <w:rsid w:val="00256B91"/>
    <w:rsid w:val="00257543"/>
    <w:rsid w:val="00260D3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7E9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1C2D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02C6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632"/>
    <w:rsid w:val="00336BDA"/>
    <w:rsid w:val="0034188D"/>
    <w:rsid w:val="00342BD7"/>
    <w:rsid w:val="00344F33"/>
    <w:rsid w:val="00346DB5"/>
    <w:rsid w:val="003477B1"/>
    <w:rsid w:val="00357380"/>
    <w:rsid w:val="003602D9"/>
    <w:rsid w:val="003604CE"/>
    <w:rsid w:val="00370E47"/>
    <w:rsid w:val="003742AC"/>
    <w:rsid w:val="00377CE1"/>
    <w:rsid w:val="0038120A"/>
    <w:rsid w:val="00385BF0"/>
    <w:rsid w:val="00385DD1"/>
    <w:rsid w:val="0038721E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16C"/>
    <w:rsid w:val="003B7FE5"/>
    <w:rsid w:val="003C11C8"/>
    <w:rsid w:val="003C2702"/>
    <w:rsid w:val="003C7806"/>
    <w:rsid w:val="003D109F"/>
    <w:rsid w:val="003D2478"/>
    <w:rsid w:val="003D3C45"/>
    <w:rsid w:val="003D454B"/>
    <w:rsid w:val="003D5B1F"/>
    <w:rsid w:val="003E15FA"/>
    <w:rsid w:val="003E55E4"/>
    <w:rsid w:val="003E74E3"/>
    <w:rsid w:val="003F05C7"/>
    <w:rsid w:val="003F1A38"/>
    <w:rsid w:val="003F2CD4"/>
    <w:rsid w:val="003F5EBF"/>
    <w:rsid w:val="003F6BBE"/>
    <w:rsid w:val="003F7619"/>
    <w:rsid w:val="004000E8"/>
    <w:rsid w:val="00402E2B"/>
    <w:rsid w:val="00403E73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34CE"/>
    <w:rsid w:val="00437447"/>
    <w:rsid w:val="00441A92"/>
    <w:rsid w:val="00441F9E"/>
    <w:rsid w:val="004431DC"/>
    <w:rsid w:val="00444F56"/>
    <w:rsid w:val="00446488"/>
    <w:rsid w:val="004517AA"/>
    <w:rsid w:val="00452CAC"/>
    <w:rsid w:val="00457565"/>
    <w:rsid w:val="00457B71"/>
    <w:rsid w:val="00460BDF"/>
    <w:rsid w:val="00463805"/>
    <w:rsid w:val="00464689"/>
    <w:rsid w:val="004669E2"/>
    <w:rsid w:val="00470C31"/>
    <w:rsid w:val="00471DE0"/>
    <w:rsid w:val="004734D0"/>
    <w:rsid w:val="0047556B"/>
    <w:rsid w:val="00477768"/>
    <w:rsid w:val="00492BC5"/>
    <w:rsid w:val="00495A0D"/>
    <w:rsid w:val="004964F1"/>
    <w:rsid w:val="004A16BC"/>
    <w:rsid w:val="004A2B94"/>
    <w:rsid w:val="004A34D2"/>
    <w:rsid w:val="004B6F6A"/>
    <w:rsid w:val="004B7C0C"/>
    <w:rsid w:val="004C3898"/>
    <w:rsid w:val="004C6829"/>
    <w:rsid w:val="004D2CF2"/>
    <w:rsid w:val="004D36B1"/>
    <w:rsid w:val="004D77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6637"/>
    <w:rsid w:val="0058798C"/>
    <w:rsid w:val="005900FA"/>
    <w:rsid w:val="005935A4"/>
    <w:rsid w:val="00593C54"/>
    <w:rsid w:val="005948C2"/>
    <w:rsid w:val="00595A71"/>
    <w:rsid w:val="00595DCA"/>
    <w:rsid w:val="0059779B"/>
    <w:rsid w:val="005A209A"/>
    <w:rsid w:val="005A662D"/>
    <w:rsid w:val="005B1409"/>
    <w:rsid w:val="005B35D7"/>
    <w:rsid w:val="005B392A"/>
    <w:rsid w:val="005B3AA3"/>
    <w:rsid w:val="005B61F6"/>
    <w:rsid w:val="005B6F83"/>
    <w:rsid w:val="005B7BB3"/>
    <w:rsid w:val="005C74FB"/>
    <w:rsid w:val="005D0DD8"/>
    <w:rsid w:val="005D1602"/>
    <w:rsid w:val="005E385F"/>
    <w:rsid w:val="005E4A24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191"/>
    <w:rsid w:val="00656A92"/>
    <w:rsid w:val="00656DDE"/>
    <w:rsid w:val="0066011D"/>
    <w:rsid w:val="006607C0"/>
    <w:rsid w:val="006613A6"/>
    <w:rsid w:val="006627A2"/>
    <w:rsid w:val="006634E6"/>
    <w:rsid w:val="0066461C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152"/>
    <w:rsid w:val="00683ECE"/>
    <w:rsid w:val="00686BB0"/>
    <w:rsid w:val="00695FC2"/>
    <w:rsid w:val="00696949"/>
    <w:rsid w:val="00697052"/>
    <w:rsid w:val="006A159A"/>
    <w:rsid w:val="006A46FB"/>
    <w:rsid w:val="006A5E28"/>
    <w:rsid w:val="006A697B"/>
    <w:rsid w:val="006A7AFF"/>
    <w:rsid w:val="006B1479"/>
    <w:rsid w:val="006B1816"/>
    <w:rsid w:val="006B2099"/>
    <w:rsid w:val="006B50CF"/>
    <w:rsid w:val="006C03B8"/>
    <w:rsid w:val="006C5EC9"/>
    <w:rsid w:val="006C6059"/>
    <w:rsid w:val="006C7522"/>
    <w:rsid w:val="006D0DAF"/>
    <w:rsid w:val="006D6F08"/>
    <w:rsid w:val="006E062C"/>
    <w:rsid w:val="006E1C82"/>
    <w:rsid w:val="006E28B7"/>
    <w:rsid w:val="006E2A9B"/>
    <w:rsid w:val="006E3310"/>
    <w:rsid w:val="006E4E39"/>
    <w:rsid w:val="006E52CB"/>
    <w:rsid w:val="006E565E"/>
    <w:rsid w:val="006E673D"/>
    <w:rsid w:val="006E7D3B"/>
    <w:rsid w:val="006F1B70"/>
    <w:rsid w:val="006F341D"/>
    <w:rsid w:val="006F3CDE"/>
    <w:rsid w:val="006F58D4"/>
    <w:rsid w:val="006F6582"/>
    <w:rsid w:val="007006EE"/>
    <w:rsid w:val="0070346E"/>
    <w:rsid w:val="00704EDB"/>
    <w:rsid w:val="00706101"/>
    <w:rsid w:val="00707072"/>
    <w:rsid w:val="00707D61"/>
    <w:rsid w:val="00710B7F"/>
    <w:rsid w:val="00712287"/>
    <w:rsid w:val="00712772"/>
    <w:rsid w:val="007148D3"/>
    <w:rsid w:val="00715B9A"/>
    <w:rsid w:val="00721B32"/>
    <w:rsid w:val="007257D0"/>
    <w:rsid w:val="00725BB7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F37"/>
    <w:rsid w:val="00747D8B"/>
    <w:rsid w:val="00751228"/>
    <w:rsid w:val="007571E1"/>
    <w:rsid w:val="007604B2"/>
    <w:rsid w:val="00765281"/>
    <w:rsid w:val="00766BAD"/>
    <w:rsid w:val="007729A2"/>
    <w:rsid w:val="007739A6"/>
    <w:rsid w:val="007755F2"/>
    <w:rsid w:val="00776971"/>
    <w:rsid w:val="00780A80"/>
    <w:rsid w:val="0078177E"/>
    <w:rsid w:val="0078304C"/>
    <w:rsid w:val="00783209"/>
    <w:rsid w:val="007835A4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44B6"/>
    <w:rsid w:val="007A45EF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4ED9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1E3"/>
    <w:rsid w:val="00827D6F"/>
    <w:rsid w:val="0083546B"/>
    <w:rsid w:val="008376AC"/>
    <w:rsid w:val="008444E8"/>
    <w:rsid w:val="00844E80"/>
    <w:rsid w:val="00846FE7"/>
    <w:rsid w:val="008519F0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4471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2AC"/>
    <w:rsid w:val="008C4958"/>
    <w:rsid w:val="008C4BAA"/>
    <w:rsid w:val="008C6AE8"/>
    <w:rsid w:val="008C7573"/>
    <w:rsid w:val="008C75D8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3E87"/>
    <w:rsid w:val="008F477F"/>
    <w:rsid w:val="008F61F1"/>
    <w:rsid w:val="009018A1"/>
    <w:rsid w:val="00902350"/>
    <w:rsid w:val="0090336B"/>
    <w:rsid w:val="009053AA"/>
    <w:rsid w:val="00906939"/>
    <w:rsid w:val="00906E72"/>
    <w:rsid w:val="00907C24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3EE4"/>
    <w:rsid w:val="009368F3"/>
    <w:rsid w:val="00940291"/>
    <w:rsid w:val="00941636"/>
    <w:rsid w:val="00943742"/>
    <w:rsid w:val="0094499C"/>
    <w:rsid w:val="00945714"/>
    <w:rsid w:val="00945C05"/>
    <w:rsid w:val="00946945"/>
    <w:rsid w:val="00947713"/>
    <w:rsid w:val="00950DE7"/>
    <w:rsid w:val="0095240B"/>
    <w:rsid w:val="00953920"/>
    <w:rsid w:val="00953D47"/>
    <w:rsid w:val="0095681E"/>
    <w:rsid w:val="009572D4"/>
    <w:rsid w:val="00961630"/>
    <w:rsid w:val="00961921"/>
    <w:rsid w:val="0096430A"/>
    <w:rsid w:val="0096554B"/>
    <w:rsid w:val="0096584A"/>
    <w:rsid w:val="009661D0"/>
    <w:rsid w:val="00971F08"/>
    <w:rsid w:val="00974F74"/>
    <w:rsid w:val="0097603D"/>
    <w:rsid w:val="00976596"/>
    <w:rsid w:val="00976949"/>
    <w:rsid w:val="00976BC0"/>
    <w:rsid w:val="00980477"/>
    <w:rsid w:val="00984AFC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E11"/>
    <w:rsid w:val="009A3BB6"/>
    <w:rsid w:val="009A462D"/>
    <w:rsid w:val="009A5CBA"/>
    <w:rsid w:val="009A6F0D"/>
    <w:rsid w:val="009B1F30"/>
    <w:rsid w:val="009B3AC2"/>
    <w:rsid w:val="009B4DF4"/>
    <w:rsid w:val="009B564E"/>
    <w:rsid w:val="009B7E87"/>
    <w:rsid w:val="009C0169"/>
    <w:rsid w:val="009C0732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02F9"/>
    <w:rsid w:val="00A031D8"/>
    <w:rsid w:val="00A03649"/>
    <w:rsid w:val="00A048A8"/>
    <w:rsid w:val="00A04F49"/>
    <w:rsid w:val="00A13E54"/>
    <w:rsid w:val="00A17F63"/>
    <w:rsid w:val="00A2193B"/>
    <w:rsid w:val="00A2351A"/>
    <w:rsid w:val="00A23862"/>
    <w:rsid w:val="00A23F79"/>
    <w:rsid w:val="00A2555F"/>
    <w:rsid w:val="00A264A9"/>
    <w:rsid w:val="00A26DCF"/>
    <w:rsid w:val="00A27785"/>
    <w:rsid w:val="00A30187"/>
    <w:rsid w:val="00A33189"/>
    <w:rsid w:val="00A3448A"/>
    <w:rsid w:val="00A36297"/>
    <w:rsid w:val="00A41E2B"/>
    <w:rsid w:val="00A45994"/>
    <w:rsid w:val="00A45B74"/>
    <w:rsid w:val="00A52E1D"/>
    <w:rsid w:val="00A600CB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0C3C"/>
    <w:rsid w:val="00A92879"/>
    <w:rsid w:val="00A9442A"/>
    <w:rsid w:val="00A96ACC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586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21C"/>
    <w:rsid w:val="00B05084"/>
    <w:rsid w:val="00B146C1"/>
    <w:rsid w:val="00B157F9"/>
    <w:rsid w:val="00B1703C"/>
    <w:rsid w:val="00B20256"/>
    <w:rsid w:val="00B20D09"/>
    <w:rsid w:val="00B23F9E"/>
    <w:rsid w:val="00B2763F"/>
    <w:rsid w:val="00B27AAC"/>
    <w:rsid w:val="00B27C27"/>
    <w:rsid w:val="00B30929"/>
    <w:rsid w:val="00B372AA"/>
    <w:rsid w:val="00B40445"/>
    <w:rsid w:val="00B409E0"/>
    <w:rsid w:val="00B41888"/>
    <w:rsid w:val="00B45A52"/>
    <w:rsid w:val="00B46175"/>
    <w:rsid w:val="00B468D1"/>
    <w:rsid w:val="00B548B7"/>
    <w:rsid w:val="00B64444"/>
    <w:rsid w:val="00B65E3B"/>
    <w:rsid w:val="00B664C7"/>
    <w:rsid w:val="00B713D8"/>
    <w:rsid w:val="00B739F6"/>
    <w:rsid w:val="00B7610B"/>
    <w:rsid w:val="00B76E5A"/>
    <w:rsid w:val="00B81A6C"/>
    <w:rsid w:val="00B85DE5"/>
    <w:rsid w:val="00B90F73"/>
    <w:rsid w:val="00B93B59"/>
    <w:rsid w:val="00B9406A"/>
    <w:rsid w:val="00BA1022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DBB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1DDF"/>
    <w:rsid w:val="00C12107"/>
    <w:rsid w:val="00C13214"/>
    <w:rsid w:val="00C14C84"/>
    <w:rsid w:val="00C14D4B"/>
    <w:rsid w:val="00C154BB"/>
    <w:rsid w:val="00C249F5"/>
    <w:rsid w:val="00C26C68"/>
    <w:rsid w:val="00C279B5"/>
    <w:rsid w:val="00C27C45"/>
    <w:rsid w:val="00C3719D"/>
    <w:rsid w:val="00C37CB2"/>
    <w:rsid w:val="00C41931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77B5D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62E2"/>
    <w:rsid w:val="00D169AB"/>
    <w:rsid w:val="00D239A7"/>
    <w:rsid w:val="00D23F47"/>
    <w:rsid w:val="00D36CB1"/>
    <w:rsid w:val="00D36E71"/>
    <w:rsid w:val="00D37D87"/>
    <w:rsid w:val="00D40B33"/>
    <w:rsid w:val="00D42408"/>
    <w:rsid w:val="00D4318F"/>
    <w:rsid w:val="00D438BF"/>
    <w:rsid w:val="00D440F8"/>
    <w:rsid w:val="00D45E67"/>
    <w:rsid w:val="00D546FF"/>
    <w:rsid w:val="00D55AD5"/>
    <w:rsid w:val="00D576CA"/>
    <w:rsid w:val="00D61AF5"/>
    <w:rsid w:val="00D652B5"/>
    <w:rsid w:val="00D65A3F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D5E"/>
    <w:rsid w:val="00DA305E"/>
    <w:rsid w:val="00DA5417"/>
    <w:rsid w:val="00DA56E8"/>
    <w:rsid w:val="00DB0A9F"/>
    <w:rsid w:val="00DB377D"/>
    <w:rsid w:val="00DC2D36"/>
    <w:rsid w:val="00DC53EF"/>
    <w:rsid w:val="00DD63CB"/>
    <w:rsid w:val="00DE5608"/>
    <w:rsid w:val="00DE58D0"/>
    <w:rsid w:val="00DE654F"/>
    <w:rsid w:val="00DF0B6E"/>
    <w:rsid w:val="00DF15E0"/>
    <w:rsid w:val="00DF37A0"/>
    <w:rsid w:val="00E04515"/>
    <w:rsid w:val="00E10FBF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A92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4A46"/>
    <w:rsid w:val="00E67C51"/>
    <w:rsid w:val="00E72EFC"/>
    <w:rsid w:val="00E758EC"/>
    <w:rsid w:val="00E8234C"/>
    <w:rsid w:val="00E83AA9"/>
    <w:rsid w:val="00E85928"/>
    <w:rsid w:val="00E867AC"/>
    <w:rsid w:val="00E87822"/>
    <w:rsid w:val="00E90395"/>
    <w:rsid w:val="00E90E49"/>
    <w:rsid w:val="00E9149C"/>
    <w:rsid w:val="00E917F9"/>
    <w:rsid w:val="00E9291C"/>
    <w:rsid w:val="00E93FFE"/>
    <w:rsid w:val="00E94449"/>
    <w:rsid w:val="00E94F8A"/>
    <w:rsid w:val="00EA7A41"/>
    <w:rsid w:val="00EA7F5D"/>
    <w:rsid w:val="00EB077B"/>
    <w:rsid w:val="00EB4EA2"/>
    <w:rsid w:val="00EC24D5"/>
    <w:rsid w:val="00EC27C6"/>
    <w:rsid w:val="00EC4207"/>
    <w:rsid w:val="00EC446D"/>
    <w:rsid w:val="00EC5653"/>
    <w:rsid w:val="00EC71CE"/>
    <w:rsid w:val="00ED1006"/>
    <w:rsid w:val="00EE034F"/>
    <w:rsid w:val="00EE5F71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3A63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32E"/>
    <w:rsid w:val="00F859D8"/>
    <w:rsid w:val="00F868F5"/>
    <w:rsid w:val="00F9056A"/>
    <w:rsid w:val="00F90F8D"/>
    <w:rsid w:val="00F92782"/>
    <w:rsid w:val="00F93AA9"/>
    <w:rsid w:val="00F955F2"/>
    <w:rsid w:val="00F96985"/>
    <w:rsid w:val="00F97838"/>
    <w:rsid w:val="00FA2572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3112BA12"/>
    <w:rsid w:val="5871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434EB"/>
  <w15:chartTrackingRefBased/>
  <w15:docId w15:val="{FC58D77F-9BCE-4256-A958-C6F3E6934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0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E3459-B65E-4246-AEF5-84FC7BD3A31D}"/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BB29B9-D22E-467F-9429-B202EE16E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1052</Words>
  <Characters>5837</Characters>
  <Application>Microsoft Office Word</Application>
  <DocSecurity>0</DocSecurity>
  <Lines>48</Lines>
  <Paragraphs>13</Paragraphs>
  <ScaleCrop>false</ScaleCrop>
  <Company>Ericsson</Company>
  <LinksUpToDate>false</LinksUpToDate>
  <CharactersWithSpaces>6876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Reem Karaki</cp:lastModifiedBy>
  <cp:revision>131</cp:revision>
  <cp:lastPrinted>2008-01-31T16:09:00Z</cp:lastPrinted>
  <dcterms:created xsi:type="dcterms:W3CDTF">2020-10-15T17:17:00Z</dcterms:created>
  <dcterms:modified xsi:type="dcterms:W3CDTF">2020-10-16T19:15:00Z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